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1AB" w:rsidRDefault="00B161AB" w:rsidP="00ED75BF">
      <w:pPr>
        <w:jc w:val="both"/>
        <w:rPr>
          <w:rFonts w:ascii="Candara" w:hAnsi="Candara"/>
          <w:sz w:val="24"/>
          <w:szCs w:val="24"/>
        </w:rPr>
      </w:pPr>
      <w:r>
        <w:rPr>
          <w:rFonts w:ascii="Candara" w:hAnsi="Candara"/>
          <w:sz w:val="24"/>
          <w:szCs w:val="24"/>
        </w:rPr>
        <w:tab/>
      </w:r>
    </w:p>
    <w:p w:rsidR="00B161AB" w:rsidRPr="00ED75BF" w:rsidRDefault="00B161AB" w:rsidP="00ED75BF">
      <w:pPr>
        <w:jc w:val="both"/>
        <w:rPr>
          <w:rFonts w:ascii="Candara" w:hAnsi="Candara"/>
          <w:sz w:val="24"/>
          <w:szCs w:val="24"/>
        </w:rPr>
      </w:pPr>
    </w:p>
    <w:p w:rsidR="00B161AB" w:rsidRPr="00ED75BF" w:rsidRDefault="00B161AB" w:rsidP="00ED75BF">
      <w:pPr>
        <w:jc w:val="both"/>
        <w:rPr>
          <w:rFonts w:ascii="Candara" w:hAnsi="Candara"/>
          <w:sz w:val="24"/>
          <w:szCs w:val="24"/>
        </w:rPr>
      </w:pPr>
    </w:p>
    <w:p w:rsidR="00B161AB" w:rsidRPr="00ED75BF" w:rsidRDefault="00B161AB" w:rsidP="00ED75BF">
      <w:pPr>
        <w:jc w:val="both"/>
        <w:rPr>
          <w:rFonts w:ascii="Candara" w:hAnsi="Candara"/>
          <w:sz w:val="24"/>
          <w:szCs w:val="24"/>
        </w:rPr>
      </w:pPr>
    </w:p>
    <w:p w:rsidR="00B161AB" w:rsidRDefault="00B161AB" w:rsidP="00ED75BF">
      <w:pPr>
        <w:jc w:val="both"/>
        <w:rPr>
          <w:rFonts w:ascii="Candara" w:hAnsi="Candara"/>
          <w:b/>
          <w:sz w:val="28"/>
          <w:szCs w:val="24"/>
        </w:rPr>
      </w:pPr>
    </w:p>
    <w:p w:rsidR="00B161AB" w:rsidRDefault="00B161AB" w:rsidP="00ED75BF">
      <w:pPr>
        <w:jc w:val="both"/>
        <w:rPr>
          <w:rFonts w:ascii="Candara" w:hAnsi="Candara"/>
          <w:b/>
          <w:sz w:val="36"/>
          <w:szCs w:val="24"/>
        </w:rPr>
      </w:pPr>
    </w:p>
    <w:p w:rsidR="00B161AB" w:rsidRPr="00323286" w:rsidRDefault="00B161AB" w:rsidP="00ED75BF">
      <w:pPr>
        <w:jc w:val="both"/>
        <w:rPr>
          <w:rFonts w:ascii="Candara" w:hAnsi="Candara"/>
          <w:b/>
          <w:sz w:val="36"/>
          <w:szCs w:val="24"/>
        </w:rPr>
      </w:pPr>
      <w:r w:rsidRPr="001E09F7">
        <w:rPr>
          <w:rFonts w:ascii="Candara" w:hAnsi="Candara"/>
          <w:b/>
          <w:noProof/>
          <w:sz w:val="36"/>
          <w:szCs w:val="24"/>
        </w:rPr>
        <w:t>Pavimentación de la Calle 15 de Mayo, entre C. Lic. José Ramón Hernández Meraz y 18 de Mayo; Rehabilitación de Alcantarillado en la Calle 15 de Mayo, entre Lic. José Ramón Hernández Meraz y 18 de Mayo; Rehabilitación de Agua Potable en la Calle 15 de Mayo, entre C. Lic. José Ramón Hernández Meraz y 18 de Mayo y Construcción de Guarniciones en la Calle 15 de Mayo, entre C. Lic. José Ramón Hernández Meraz y 18 de Mayo</w:t>
      </w:r>
    </w:p>
    <w:p w:rsidR="00B161AB" w:rsidRPr="00323286" w:rsidRDefault="00B161AB" w:rsidP="00ED75BF">
      <w:pPr>
        <w:jc w:val="both"/>
        <w:rPr>
          <w:rFonts w:ascii="Candara" w:hAnsi="Candara"/>
          <w:b/>
          <w:sz w:val="36"/>
          <w:szCs w:val="24"/>
        </w:rPr>
      </w:pPr>
    </w:p>
    <w:p w:rsidR="00B161AB" w:rsidRDefault="00B161AB" w:rsidP="00ED75BF">
      <w:pPr>
        <w:jc w:val="both"/>
        <w:rPr>
          <w:rFonts w:ascii="Candara" w:hAnsi="Candara"/>
          <w:noProof/>
          <w:sz w:val="36"/>
          <w:szCs w:val="24"/>
        </w:rPr>
      </w:pPr>
    </w:p>
    <w:p w:rsidR="00B161AB" w:rsidRDefault="00B161AB" w:rsidP="00ED75BF">
      <w:pPr>
        <w:jc w:val="both"/>
        <w:rPr>
          <w:rFonts w:ascii="Candara" w:hAnsi="Candara"/>
          <w:noProof/>
          <w:sz w:val="36"/>
          <w:szCs w:val="24"/>
        </w:rPr>
      </w:pPr>
      <w:r w:rsidRPr="001E09F7">
        <w:rPr>
          <w:rFonts w:ascii="Candara" w:hAnsi="Candara"/>
          <w:noProof/>
          <w:sz w:val="36"/>
          <w:szCs w:val="24"/>
        </w:rPr>
        <w:t>Col. Ampliación Miguel de la Madrid</w:t>
      </w:r>
    </w:p>
    <w:p w:rsidR="00B161AB" w:rsidRDefault="00B161AB" w:rsidP="00ED75BF">
      <w:pPr>
        <w:jc w:val="both"/>
        <w:rPr>
          <w:rFonts w:ascii="Candara" w:hAnsi="Candara"/>
          <w:noProof/>
          <w:sz w:val="36"/>
          <w:szCs w:val="24"/>
        </w:rPr>
      </w:pPr>
    </w:p>
    <w:p w:rsidR="00B161AB" w:rsidRDefault="00B161AB" w:rsidP="00ED75BF">
      <w:pPr>
        <w:jc w:val="both"/>
        <w:rPr>
          <w:rFonts w:ascii="Candara" w:hAnsi="Candara"/>
          <w:noProof/>
          <w:sz w:val="36"/>
          <w:szCs w:val="24"/>
        </w:rPr>
      </w:pPr>
      <w:r>
        <w:rPr>
          <w:rFonts w:ascii="Candara" w:hAnsi="Candara"/>
          <w:noProof/>
          <w:sz w:val="36"/>
          <w:szCs w:val="24"/>
        </w:rPr>
        <w:t xml:space="preserve"> </w:t>
      </w:r>
    </w:p>
    <w:p w:rsidR="00B161AB" w:rsidRPr="00C01BBF" w:rsidRDefault="00B161AB" w:rsidP="00ED75BF">
      <w:pPr>
        <w:jc w:val="both"/>
        <w:rPr>
          <w:rFonts w:ascii="Candara" w:hAnsi="Candara"/>
          <w:noProof/>
          <w:sz w:val="36"/>
          <w:szCs w:val="24"/>
        </w:rPr>
      </w:pPr>
    </w:p>
    <w:p w:rsidR="00B161AB" w:rsidRPr="00323286" w:rsidRDefault="00B161AB" w:rsidP="00ED75BF">
      <w:pPr>
        <w:jc w:val="both"/>
        <w:rPr>
          <w:rFonts w:ascii="Candara" w:hAnsi="Candara"/>
          <w:sz w:val="32"/>
          <w:szCs w:val="24"/>
        </w:rPr>
      </w:pPr>
    </w:p>
    <w:p w:rsidR="00B161AB" w:rsidRPr="00ED75BF" w:rsidRDefault="00B161AB" w:rsidP="00ED75BF">
      <w:pPr>
        <w:jc w:val="both"/>
        <w:rPr>
          <w:rFonts w:ascii="Candara" w:hAnsi="Candara"/>
          <w:sz w:val="24"/>
          <w:szCs w:val="24"/>
        </w:rPr>
      </w:pPr>
    </w:p>
    <w:p w:rsidR="00B161AB" w:rsidRPr="00ED75BF" w:rsidRDefault="00B161AB"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1E09F7">
        <w:rPr>
          <w:rFonts w:ascii="Candara" w:hAnsi="Candara"/>
          <w:noProof/>
          <w:sz w:val="36"/>
          <w:szCs w:val="24"/>
        </w:rPr>
        <w:t>HAYTO-DGO-DMOP-016-23 (Segunda Licitación)</w:t>
      </w:r>
    </w:p>
    <w:p w:rsidR="00B161AB" w:rsidRPr="00ED75BF" w:rsidRDefault="00B161AB" w:rsidP="00ED75BF">
      <w:pPr>
        <w:jc w:val="both"/>
        <w:rPr>
          <w:rFonts w:ascii="Candara" w:hAnsi="Candara"/>
          <w:noProof/>
          <w:sz w:val="36"/>
          <w:szCs w:val="24"/>
        </w:rPr>
      </w:pPr>
    </w:p>
    <w:p w:rsidR="00B161AB" w:rsidRDefault="00B161AB" w:rsidP="00323286">
      <w:pPr>
        <w:jc w:val="right"/>
        <w:rPr>
          <w:rFonts w:ascii="Candara" w:hAnsi="Candara"/>
          <w:b/>
          <w:bCs/>
          <w:sz w:val="44"/>
          <w:szCs w:val="24"/>
        </w:rPr>
      </w:pPr>
    </w:p>
    <w:p w:rsidR="00B161AB" w:rsidRDefault="00B161AB" w:rsidP="00323286">
      <w:pPr>
        <w:jc w:val="right"/>
        <w:rPr>
          <w:rFonts w:ascii="Candara" w:hAnsi="Candara"/>
          <w:b/>
          <w:bCs/>
          <w:sz w:val="44"/>
          <w:szCs w:val="24"/>
        </w:rPr>
      </w:pPr>
    </w:p>
    <w:p w:rsidR="00464DF8" w:rsidRDefault="00464DF8" w:rsidP="00323286">
      <w:pPr>
        <w:jc w:val="right"/>
        <w:rPr>
          <w:rFonts w:ascii="Candara" w:hAnsi="Candara"/>
          <w:b/>
          <w:bCs/>
          <w:sz w:val="44"/>
          <w:szCs w:val="24"/>
        </w:rPr>
      </w:pPr>
    </w:p>
    <w:p w:rsidR="00B161AB" w:rsidRPr="00ED75BF" w:rsidRDefault="00B161AB" w:rsidP="00323286">
      <w:pPr>
        <w:jc w:val="right"/>
        <w:rPr>
          <w:rFonts w:ascii="Candara" w:hAnsi="Candara"/>
          <w:b/>
          <w:bCs/>
          <w:sz w:val="44"/>
          <w:szCs w:val="24"/>
        </w:rPr>
      </w:pPr>
      <w:r w:rsidRPr="00ED75BF">
        <w:rPr>
          <w:rFonts w:ascii="Candara" w:hAnsi="Candara"/>
          <w:b/>
          <w:bCs/>
          <w:sz w:val="44"/>
          <w:szCs w:val="24"/>
        </w:rPr>
        <w:t>BASES DE LICITACIÓN</w:t>
      </w:r>
    </w:p>
    <w:p w:rsidR="00B161AB" w:rsidRDefault="00B161AB" w:rsidP="00ED75BF">
      <w:pPr>
        <w:jc w:val="both"/>
        <w:rPr>
          <w:rFonts w:ascii="Candara" w:hAnsi="Candara"/>
          <w:color w:val="000000"/>
          <w:sz w:val="24"/>
          <w:szCs w:val="24"/>
          <w:lang w:val="es-ES" w:eastAsia="es-MX"/>
        </w:rPr>
      </w:pPr>
    </w:p>
    <w:p w:rsidR="00B161AB" w:rsidRPr="00ED75BF" w:rsidRDefault="00B161AB" w:rsidP="00ED75BF">
      <w:pPr>
        <w:jc w:val="both"/>
        <w:rPr>
          <w:rFonts w:ascii="Candara" w:hAnsi="Candara"/>
          <w:color w:val="000000"/>
          <w:sz w:val="24"/>
          <w:szCs w:val="24"/>
          <w:lang w:val="es-ES" w:eastAsia="es-MX"/>
        </w:rPr>
      </w:pPr>
    </w:p>
    <w:p w:rsidR="00B161AB" w:rsidRPr="00ED75BF" w:rsidRDefault="00B161AB" w:rsidP="00ED75BF">
      <w:pPr>
        <w:pStyle w:val="Ttulo"/>
        <w:rPr>
          <w:lang w:val="es-ES" w:eastAsia="es-MX"/>
        </w:rPr>
      </w:pPr>
      <w:r w:rsidRPr="00ED75BF">
        <w:rPr>
          <w:lang w:val="es-ES" w:eastAsia="es-MX"/>
        </w:rPr>
        <w:t xml:space="preserve">Adjudicación de Obra por el Procedimiento de Licitación </w:t>
      </w:r>
      <w:r w:rsidRPr="001E09F7">
        <w:rPr>
          <w:noProof/>
          <w:lang w:val="es-ES" w:eastAsia="es-MX"/>
        </w:rPr>
        <w:t>Por Invitación Restringida a Cuando Menos Tres Personas</w:t>
      </w:r>
    </w:p>
    <w:p w:rsidR="00B161AB" w:rsidRPr="00ED75BF" w:rsidRDefault="00B161AB" w:rsidP="00ED75BF">
      <w:pPr>
        <w:pStyle w:val="Ttulo"/>
        <w:rPr>
          <w:lang w:val="es-ES" w:eastAsia="es-MX"/>
        </w:rPr>
      </w:pPr>
    </w:p>
    <w:p w:rsidR="00B161AB" w:rsidRPr="00ED75BF" w:rsidRDefault="00B161A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1E09F7">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1E09F7">
        <w:rPr>
          <w:rFonts w:ascii="Candara" w:hAnsi="Candara" w:cs="Tahoma"/>
          <w:b/>
          <w:bCs/>
          <w:noProof/>
          <w:sz w:val="24"/>
          <w:szCs w:val="24"/>
        </w:rPr>
        <w:t>HAYTO-DGO-DMOP-016-23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161AB" w:rsidRPr="00ED75BF" w:rsidRDefault="00B161AB" w:rsidP="00ED75BF">
      <w:pPr>
        <w:jc w:val="both"/>
        <w:rPr>
          <w:rFonts w:ascii="Candara" w:hAnsi="Candara" w:cs="Tahoma"/>
          <w:sz w:val="24"/>
          <w:szCs w:val="24"/>
        </w:rPr>
      </w:pPr>
    </w:p>
    <w:p w:rsidR="00B161AB" w:rsidRPr="00AD179B" w:rsidRDefault="00B161AB"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B161AB" w:rsidRPr="00ED75BF" w:rsidRDefault="00B161AB" w:rsidP="00ED75BF">
      <w:pPr>
        <w:jc w:val="both"/>
        <w:rPr>
          <w:rFonts w:ascii="Candara" w:hAnsi="Candara"/>
          <w:sz w:val="24"/>
          <w:szCs w:val="24"/>
          <w:lang w:val="en-US"/>
        </w:rPr>
      </w:pPr>
    </w:p>
    <w:p w:rsidR="00B161AB" w:rsidRPr="00AD179B" w:rsidRDefault="00B161AB" w:rsidP="00F64E74">
      <w:pPr>
        <w:jc w:val="center"/>
        <w:rPr>
          <w:rFonts w:ascii="Candara" w:hAnsi="Candara" w:cs="Tahoma"/>
          <w:b/>
          <w:sz w:val="24"/>
          <w:szCs w:val="24"/>
        </w:rPr>
      </w:pPr>
      <w:r w:rsidRPr="00AD179B">
        <w:rPr>
          <w:rFonts w:ascii="Candara" w:hAnsi="Candara" w:cs="Tahoma"/>
          <w:b/>
          <w:sz w:val="24"/>
          <w:szCs w:val="24"/>
        </w:rPr>
        <w:t>CAPITULO ESPECIAL</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 xml:space="preserve">  </w:t>
      </w: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B161AB" w:rsidRPr="00ED75BF" w:rsidRDefault="00B161AB" w:rsidP="00ED75BF">
      <w:pPr>
        <w:jc w:val="both"/>
        <w:rPr>
          <w:rFonts w:ascii="Candara" w:hAnsi="Candara" w:cs="Tahoma"/>
          <w:b/>
          <w:i/>
          <w:iCs/>
          <w:sz w:val="24"/>
          <w:szCs w:val="24"/>
        </w:rPr>
      </w:pPr>
    </w:p>
    <w:p w:rsidR="00B161AB" w:rsidRPr="00ED75BF" w:rsidRDefault="00B161A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161AB" w:rsidRPr="00ED75BF" w:rsidRDefault="00B161AB" w:rsidP="00ED75BF">
      <w:pPr>
        <w:jc w:val="both"/>
        <w:rPr>
          <w:rFonts w:ascii="Candara" w:hAnsi="Candara" w:cs="Tahoma"/>
          <w:i/>
          <w:iCs/>
          <w:sz w:val="24"/>
          <w:szCs w:val="24"/>
        </w:rPr>
      </w:pPr>
      <w:r w:rsidRPr="00ED75BF">
        <w:rPr>
          <w:rFonts w:ascii="Candara" w:hAnsi="Candara" w:cs="Tahoma"/>
          <w:i/>
          <w:iCs/>
          <w:sz w:val="24"/>
          <w:szCs w:val="24"/>
        </w:rPr>
        <w:tab/>
      </w:r>
    </w:p>
    <w:p w:rsidR="00B161AB" w:rsidRPr="00ED75BF" w:rsidRDefault="00B161A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1E09F7">
        <w:rPr>
          <w:rFonts w:ascii="Candara" w:hAnsi="Candara" w:cs="Tahoma"/>
          <w:bCs/>
          <w:noProof/>
          <w:sz w:val="24"/>
          <w:szCs w:val="24"/>
        </w:rPr>
        <w:t>mediante oficios 2023-R33-FAISM-A-0963, 2023-R33-FAISM-A-0965, 2023-R33-FAISM-A-0966 y 2023-R33-FAISM-A-0964 de fechas 02 de mayo de 2023</w:t>
      </w:r>
      <w:r w:rsidRPr="00ED75BF">
        <w:rPr>
          <w:rFonts w:ascii="Candara" w:hAnsi="Candara" w:cs="Tahoma"/>
          <w:bCs/>
          <w:sz w:val="24"/>
          <w:szCs w:val="24"/>
        </w:rPr>
        <w:t>.</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CAPITULO I</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161AB" w:rsidRPr="00ED75BF" w:rsidTr="00D02005">
        <w:trPr>
          <w:trHeight w:val="479"/>
          <w:jc w:val="center"/>
        </w:trPr>
        <w:tc>
          <w:tcPr>
            <w:tcW w:w="9972" w:type="dxa"/>
            <w:shd w:val="clear" w:color="auto" w:fill="auto"/>
          </w:tcPr>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1E09F7">
              <w:rPr>
                <w:rFonts w:ascii="Candara" w:hAnsi="Candara" w:cs="Tahoma"/>
                <w:b/>
                <w:noProof/>
                <w:sz w:val="24"/>
                <w:szCs w:val="24"/>
              </w:rPr>
              <w:t>Pavimentación de la Calle 15 de Mayo, entre C. Lic. José Ramón Hernández Meraz y 18 de Mayo; Rehabilitación de Alcantarillado en la Calle 15 de Mayo, entre Lic. José Ramón Hernández Meraz y 18 de Mayo; Rehabilitación de Agua Potable en la Calle 15 de Mayo, entre C. Lic. José Ramón Hernández Meraz y 18 de Mayo y Construcción de Guarniciones en la Calle 15 de Mayo, entre C. Lic. José Ramón Hernández Meraz y 18 de Mayo</w:t>
            </w:r>
          </w:p>
        </w:tc>
      </w:tr>
    </w:tbl>
    <w:p w:rsidR="00B161AB" w:rsidRPr="00ED75BF" w:rsidRDefault="00B161AB"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B161AB" w:rsidRPr="00ED75BF" w:rsidTr="00BA7830">
        <w:trPr>
          <w:trHeight w:val="406"/>
          <w:jc w:val="center"/>
        </w:trPr>
        <w:tc>
          <w:tcPr>
            <w:tcW w:w="9952" w:type="dxa"/>
            <w:shd w:val="clear" w:color="auto" w:fill="auto"/>
          </w:tcPr>
          <w:p w:rsidR="00B161AB" w:rsidRPr="00ED75BF" w:rsidRDefault="00B161A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1E09F7">
              <w:rPr>
                <w:rFonts w:ascii="Candara" w:hAnsi="Candara" w:cs="Tahoma"/>
                <w:b/>
                <w:bCs/>
                <w:noProof/>
                <w:sz w:val="24"/>
                <w:szCs w:val="24"/>
              </w:rPr>
              <w:t>Col. Ampliación Miguel de la Madrid</w:t>
            </w:r>
            <w:r w:rsidRPr="00ED75BF">
              <w:rPr>
                <w:rFonts w:ascii="Candara" w:hAnsi="Candara" w:cs="Tahoma"/>
                <w:b/>
                <w:bCs/>
                <w:sz w:val="24"/>
                <w:szCs w:val="24"/>
              </w:rPr>
              <w:t xml:space="preserve"> </w:t>
            </w:r>
          </w:p>
        </w:tc>
      </w:tr>
    </w:tbl>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 xml:space="preserve"> </w:t>
      </w: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II</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161AB" w:rsidRPr="00ED75BF" w:rsidRDefault="00B161A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161AB" w:rsidRPr="00ED75BF" w:rsidRDefault="00B161A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161AB" w:rsidRPr="00ED75BF" w:rsidRDefault="00B161AB" w:rsidP="00ED75BF">
      <w:pPr>
        <w:jc w:val="both"/>
        <w:rPr>
          <w:rFonts w:ascii="Candara" w:hAnsi="Candara"/>
          <w:sz w:val="24"/>
          <w:szCs w:val="24"/>
        </w:rPr>
      </w:pPr>
      <w:r w:rsidRPr="00ED75BF">
        <w:rPr>
          <w:rFonts w:ascii="Candara" w:hAnsi="Candara"/>
          <w:sz w:val="24"/>
          <w:szCs w:val="24"/>
        </w:rPr>
        <w:t xml:space="preserve"> </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CAPITULO III</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CAPITULO IV</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REQUISITOS PARA PARTICIPAR</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lastRenderedPageBreak/>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B161AB" w:rsidRPr="00ED75BF" w:rsidRDefault="00B161AB" w:rsidP="00ED75BF">
      <w:pPr>
        <w:jc w:val="both"/>
        <w:rPr>
          <w:rFonts w:ascii="Candara" w:hAnsi="Candara" w:cs="Tahoma"/>
          <w:sz w:val="24"/>
          <w:szCs w:val="24"/>
        </w:rPr>
      </w:pPr>
    </w:p>
    <w:p w:rsidR="00B161AB" w:rsidRPr="00ED75BF" w:rsidRDefault="00B161A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161AB" w:rsidRPr="00ED75BF" w:rsidRDefault="00B161AB" w:rsidP="00ED75BF">
      <w:pPr>
        <w:jc w:val="both"/>
        <w:rPr>
          <w:rFonts w:ascii="Candara" w:hAnsi="Candara" w:cs="Tahoma"/>
          <w:sz w:val="24"/>
          <w:szCs w:val="24"/>
        </w:rPr>
      </w:pPr>
    </w:p>
    <w:p w:rsidR="00B161AB" w:rsidRDefault="00B161AB"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B161AB" w:rsidRDefault="00B161AB" w:rsidP="00CA4CDF">
      <w:pPr>
        <w:pStyle w:val="Prrafodelista"/>
        <w:rPr>
          <w:rFonts w:ascii="Candara" w:hAnsi="Candara" w:cs="Tahoma"/>
          <w:sz w:val="24"/>
          <w:szCs w:val="24"/>
        </w:rPr>
      </w:pPr>
    </w:p>
    <w:p w:rsidR="00B161AB" w:rsidRDefault="00B161AB"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B161AB" w:rsidRPr="00ED75BF" w:rsidRDefault="00B161AB" w:rsidP="0012798F">
      <w:pPr>
        <w:ind w:left="720"/>
        <w:jc w:val="both"/>
        <w:rPr>
          <w:rFonts w:ascii="Candara" w:hAnsi="Candara" w:cs="Tahoma"/>
          <w:sz w:val="24"/>
          <w:szCs w:val="24"/>
        </w:rPr>
      </w:pPr>
    </w:p>
    <w:p w:rsidR="00B161AB" w:rsidRPr="00ED75BF" w:rsidRDefault="00B161A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1E09F7">
        <w:rPr>
          <w:rFonts w:ascii="Candara" w:hAnsi="Candara" w:cs="Tahoma"/>
          <w:b/>
          <w:bCs/>
          <w:noProof/>
          <w:sz w:val="24"/>
          <w:szCs w:val="24"/>
        </w:rPr>
        <w:t>15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1E09F7">
        <w:rPr>
          <w:rFonts w:ascii="Candara" w:hAnsi="Candara" w:cs="Tahoma"/>
          <w:b/>
          <w:bCs/>
          <w:noProof/>
          <w:sz w:val="24"/>
          <w:szCs w:val="24"/>
        </w:rPr>
        <w:t>19 de junio de 2023</w:t>
      </w:r>
      <w:r w:rsidRPr="000B1A72">
        <w:rPr>
          <w:rFonts w:ascii="Candara" w:hAnsi="Candara" w:cs="Tahoma"/>
          <w:bCs/>
          <w:noProof/>
          <w:sz w:val="24"/>
          <w:szCs w:val="24"/>
        </w:rPr>
        <w:t>)</w:t>
      </w:r>
      <w:r w:rsidRPr="00ED75BF">
        <w:rPr>
          <w:rFonts w:ascii="Candara" w:hAnsi="Candara" w:cs="Tahoma"/>
          <w:sz w:val="24"/>
          <w:szCs w:val="24"/>
        </w:rPr>
        <w:t>.</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1E09F7">
        <w:rPr>
          <w:rFonts w:ascii="Candara" w:hAnsi="Candara" w:cs="Tahoma"/>
          <w:b/>
          <w:bCs/>
          <w:noProof/>
          <w:sz w:val="24"/>
          <w:szCs w:val="24"/>
        </w:rPr>
        <w:t>19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161AB" w:rsidRPr="00ED75BF" w:rsidRDefault="00B161AB" w:rsidP="00ED75BF">
      <w:pPr>
        <w:jc w:val="both"/>
        <w:rPr>
          <w:rFonts w:ascii="Candara" w:hAnsi="Candara"/>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CAPITULO V</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161AB" w:rsidRPr="00ED75BF" w:rsidRDefault="00B161AB" w:rsidP="00ED75BF">
      <w:pPr>
        <w:jc w:val="both"/>
        <w:rPr>
          <w:rFonts w:ascii="Candara" w:hAnsi="Candara" w:cs="Tahoma"/>
          <w:b/>
          <w:sz w:val="24"/>
          <w:szCs w:val="24"/>
        </w:rPr>
      </w:pPr>
    </w:p>
    <w:p w:rsidR="00B161AB" w:rsidRDefault="00B161AB"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B161AB" w:rsidRPr="00656FB5" w:rsidRDefault="00B161AB" w:rsidP="00ED75BF">
      <w:pPr>
        <w:jc w:val="both"/>
        <w:rPr>
          <w:rFonts w:ascii="Candara" w:hAnsi="Candara" w:cs="Tahoma"/>
          <w:sz w:val="10"/>
          <w:szCs w:val="24"/>
        </w:rPr>
      </w:pPr>
    </w:p>
    <w:p w:rsidR="00B161AB" w:rsidRPr="00ED75BF" w:rsidRDefault="00B161A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161AB" w:rsidRPr="00ED75BF" w:rsidRDefault="00B161A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161AB" w:rsidRPr="00ED75BF" w:rsidRDefault="00B161A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161AB" w:rsidRPr="00ED75BF" w:rsidRDefault="00B161A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161AB" w:rsidRPr="00ED75BF" w:rsidRDefault="00B161A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161AB" w:rsidRPr="00ED75BF" w:rsidRDefault="00B161A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161AB" w:rsidRPr="00ED75BF" w:rsidRDefault="00B161AB" w:rsidP="00ED75BF">
      <w:pPr>
        <w:jc w:val="both"/>
        <w:rPr>
          <w:rFonts w:ascii="Candara" w:hAnsi="Candara" w:cs="Tahoma"/>
          <w:sz w:val="24"/>
          <w:szCs w:val="24"/>
        </w:rPr>
      </w:pPr>
    </w:p>
    <w:p w:rsidR="00B161AB" w:rsidRPr="00FA2A9D" w:rsidRDefault="00B161AB" w:rsidP="00ED75BF">
      <w:pPr>
        <w:jc w:val="both"/>
        <w:rPr>
          <w:rFonts w:ascii="Candara" w:hAnsi="Candara" w:cs="Tahoma"/>
          <w:b/>
          <w:sz w:val="24"/>
          <w:szCs w:val="24"/>
        </w:rPr>
      </w:pPr>
      <w:r w:rsidRPr="00FA2A9D">
        <w:rPr>
          <w:rFonts w:ascii="Candara" w:hAnsi="Candara" w:cs="Tahoma"/>
          <w:b/>
          <w:sz w:val="24"/>
          <w:szCs w:val="24"/>
        </w:rPr>
        <w:t>CAPITULO VI</w:t>
      </w:r>
    </w:p>
    <w:p w:rsidR="00B161AB" w:rsidRDefault="00B161A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161AB" w:rsidRPr="00ED75BF" w:rsidRDefault="00B161AB" w:rsidP="00ED75BF">
      <w:pPr>
        <w:jc w:val="both"/>
        <w:rPr>
          <w:rFonts w:ascii="Candara" w:hAnsi="Candara" w:cs="Tahoma"/>
          <w:b/>
          <w:sz w:val="24"/>
          <w:szCs w:val="24"/>
        </w:rPr>
      </w:pPr>
    </w:p>
    <w:p w:rsidR="00B161AB" w:rsidRPr="00FA2A9D" w:rsidRDefault="00B161AB"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1E09F7">
        <w:rPr>
          <w:rFonts w:ascii="Candara" w:hAnsi="Candara" w:cs="Tahoma"/>
          <w:b/>
          <w:noProof/>
          <w:sz w:val="24"/>
          <w:szCs w:val="24"/>
        </w:rPr>
        <w:t>15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1E09F7">
        <w:rPr>
          <w:rFonts w:ascii="Candara" w:hAnsi="Candara" w:cs="Tahoma"/>
          <w:b/>
          <w:noProof/>
          <w:sz w:val="24"/>
          <w:szCs w:val="24"/>
        </w:rPr>
        <w:t>19 de junio de 2023</w:t>
      </w:r>
      <w:r w:rsidRPr="00FA2A9D">
        <w:rPr>
          <w:rFonts w:ascii="Candara" w:hAnsi="Candara" w:cs="Tahoma"/>
          <w:b/>
          <w:sz w:val="24"/>
          <w:szCs w:val="24"/>
        </w:rPr>
        <w:t>.</w:t>
      </w:r>
    </w:p>
    <w:p w:rsidR="00B161AB" w:rsidRPr="00ED75BF" w:rsidRDefault="00B161AB" w:rsidP="00ED75BF">
      <w:pPr>
        <w:jc w:val="both"/>
        <w:rPr>
          <w:rFonts w:ascii="Candara" w:hAnsi="Candara" w:cs="Tahoma"/>
          <w:sz w:val="24"/>
          <w:szCs w:val="24"/>
        </w:rPr>
      </w:pPr>
    </w:p>
    <w:p w:rsidR="00B161AB" w:rsidRPr="003A2C3D" w:rsidRDefault="00B161AB"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B161AB" w:rsidRPr="003A2C3D" w:rsidRDefault="00B161AB" w:rsidP="003A2C3D">
      <w:pPr>
        <w:jc w:val="both"/>
        <w:rPr>
          <w:rFonts w:ascii="Candara" w:hAnsi="Candara" w:cs="Tahoma"/>
          <w:bCs/>
          <w:sz w:val="24"/>
          <w:szCs w:val="24"/>
        </w:rPr>
      </w:pPr>
    </w:p>
    <w:p w:rsidR="00B161AB" w:rsidRDefault="00B161AB"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1E09F7">
        <w:rPr>
          <w:rFonts w:ascii="Candara" w:hAnsi="Candara" w:cs="Tahoma"/>
          <w:b/>
          <w:noProof/>
          <w:sz w:val="24"/>
          <w:szCs w:val="24"/>
        </w:rPr>
        <w:t>Son: (Un Mil Quince Pesos 00/100 M.N.)</w:t>
      </w:r>
      <w:r w:rsidRPr="003A2C3D">
        <w:rPr>
          <w:rFonts w:ascii="Candara" w:hAnsi="Candara" w:cs="Tahoma"/>
          <w:b/>
          <w:bCs/>
          <w:sz w:val="24"/>
          <w:szCs w:val="24"/>
        </w:rPr>
        <w:t>).</w:t>
      </w:r>
    </w:p>
    <w:p w:rsidR="00B161AB"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VII</w:t>
      </w:r>
    </w:p>
    <w:p w:rsidR="00B161AB" w:rsidRDefault="00B161A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161AB" w:rsidRPr="00ED75BF" w:rsidRDefault="00B161AB" w:rsidP="00ED75BF">
      <w:pPr>
        <w:jc w:val="both"/>
        <w:rPr>
          <w:rFonts w:ascii="Candara" w:hAnsi="Candara" w:cs="Tahoma"/>
          <w:sz w:val="24"/>
          <w:szCs w:val="24"/>
        </w:rPr>
      </w:pPr>
    </w:p>
    <w:p w:rsidR="00B161AB" w:rsidRPr="00FA2A9D" w:rsidRDefault="00B161AB" w:rsidP="00ED75BF">
      <w:pPr>
        <w:jc w:val="both"/>
        <w:rPr>
          <w:rFonts w:ascii="Candara" w:hAnsi="Candara" w:cs="Tahoma"/>
          <w:b/>
          <w:sz w:val="24"/>
          <w:szCs w:val="24"/>
        </w:rPr>
      </w:pPr>
      <w:r w:rsidRPr="00FA2A9D">
        <w:rPr>
          <w:rFonts w:ascii="Candara" w:hAnsi="Candara" w:cs="Tahoma"/>
          <w:b/>
          <w:sz w:val="24"/>
          <w:szCs w:val="24"/>
        </w:rPr>
        <w:t>CAPITULO VIII</w:t>
      </w:r>
    </w:p>
    <w:p w:rsidR="00B161AB" w:rsidRDefault="00B161A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I.- EVALUACIÓN TÉCNICA:</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161AB" w:rsidRPr="00ED75BF" w:rsidRDefault="00B161AB" w:rsidP="00ED75BF">
      <w:pPr>
        <w:jc w:val="both"/>
        <w:rPr>
          <w:rFonts w:ascii="Candara" w:hAnsi="Candara" w:cs="Tahoma"/>
          <w:b/>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administrativo, técnico y de obra sea el adecuado y suficiente para ejecutar los trabajos;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161AB" w:rsidRPr="00ED75BF" w:rsidRDefault="00B161AB" w:rsidP="00ED75BF">
      <w:pPr>
        <w:jc w:val="both"/>
        <w:rPr>
          <w:rFonts w:ascii="Candara" w:hAnsi="Candara" w:cs="Tahoma"/>
          <w:color w:val="FF6600"/>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161AB" w:rsidRPr="00ED75BF" w:rsidRDefault="00B161AB" w:rsidP="00ED75BF">
      <w:pPr>
        <w:jc w:val="both"/>
        <w:rPr>
          <w:rFonts w:ascii="Candara" w:hAnsi="Candara" w:cs="Tahoma"/>
          <w:b/>
          <w:bCs/>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161AB" w:rsidRPr="00ED75BF" w:rsidRDefault="00B161AB" w:rsidP="00ED75BF">
      <w:pPr>
        <w:jc w:val="both"/>
        <w:rPr>
          <w:rFonts w:ascii="Candara" w:hAnsi="Candara" w:cs="Tahoma"/>
          <w:sz w:val="24"/>
          <w:szCs w:val="24"/>
        </w:rPr>
      </w:pPr>
    </w:p>
    <w:p w:rsidR="00B161AB" w:rsidRPr="00ED75BF" w:rsidRDefault="00B161A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Para la evaluación de las proposiciones, en ningún caso se utilizarán mecanismos de punto o porcentajes.</w:t>
      </w:r>
    </w:p>
    <w:p w:rsidR="00B161AB" w:rsidRPr="00ED75BF" w:rsidRDefault="00B161AB" w:rsidP="00ED75BF">
      <w:pPr>
        <w:jc w:val="both"/>
        <w:rPr>
          <w:rFonts w:ascii="Candara" w:hAnsi="Candara"/>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CAPITULO IX</w:t>
      </w:r>
    </w:p>
    <w:p w:rsidR="00DB2C54" w:rsidRDefault="00DB2C54"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B161AB" w:rsidRPr="00ED75BF" w:rsidRDefault="00B161AB" w:rsidP="00ED75BF">
      <w:pPr>
        <w:jc w:val="both"/>
        <w:rPr>
          <w:rFonts w:ascii="Candara" w:hAnsi="Candara" w:cs="Tahoma"/>
          <w:bCs/>
          <w:sz w:val="24"/>
          <w:szCs w:val="24"/>
        </w:rPr>
      </w:pPr>
    </w:p>
    <w:p w:rsidR="00B161AB" w:rsidRPr="00ED75BF" w:rsidRDefault="00B161A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161AB" w:rsidRPr="00ED75BF" w:rsidRDefault="00B161AB" w:rsidP="00ED75BF">
      <w:pPr>
        <w:jc w:val="both"/>
        <w:rPr>
          <w:rFonts w:ascii="Candara" w:hAnsi="Candara"/>
          <w:color w:val="FF6600"/>
          <w:sz w:val="24"/>
          <w:szCs w:val="24"/>
        </w:rPr>
      </w:pPr>
    </w:p>
    <w:p w:rsidR="00B161AB" w:rsidRPr="00ED75BF" w:rsidRDefault="00B161A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161AB" w:rsidRPr="00ED75BF" w:rsidRDefault="00B161AB" w:rsidP="00ED75BF">
      <w:pPr>
        <w:jc w:val="both"/>
        <w:rPr>
          <w:rFonts w:ascii="Candara" w:hAnsi="Candara"/>
          <w:sz w:val="24"/>
          <w:szCs w:val="24"/>
        </w:rPr>
      </w:pPr>
    </w:p>
    <w:p w:rsidR="00B161AB" w:rsidRPr="00ED75BF" w:rsidRDefault="00B161A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161AB" w:rsidRPr="00ED75BF" w:rsidRDefault="00B161AB" w:rsidP="00ED75BF">
      <w:pPr>
        <w:jc w:val="both"/>
        <w:rPr>
          <w:rFonts w:ascii="Candara" w:hAnsi="Candara"/>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161AB" w:rsidRPr="00ED75BF" w:rsidRDefault="00B161AB" w:rsidP="00ED75BF">
      <w:pPr>
        <w:jc w:val="both"/>
        <w:rPr>
          <w:rFonts w:ascii="Candara" w:hAnsi="Candara"/>
          <w:color w:val="FF6600"/>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B161AB" w:rsidRPr="00ED75BF" w:rsidRDefault="00B161AB" w:rsidP="00ED75BF">
      <w:pPr>
        <w:jc w:val="both"/>
        <w:rPr>
          <w:rFonts w:ascii="Candara" w:hAnsi="Candara"/>
          <w:color w:val="FF6600"/>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161AB" w:rsidRPr="00ED75BF" w:rsidRDefault="00B161AB" w:rsidP="00ED75BF">
      <w:pPr>
        <w:jc w:val="both"/>
        <w:rPr>
          <w:rFonts w:ascii="Candara" w:hAnsi="Candara"/>
          <w:color w:val="FF6600"/>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161AB" w:rsidRPr="00ED75BF" w:rsidRDefault="00B161AB" w:rsidP="00ED75BF">
      <w:pPr>
        <w:jc w:val="both"/>
        <w:rPr>
          <w:rFonts w:ascii="Candara" w:hAnsi="Candara" w:cs="Tahoma"/>
          <w:bCs/>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161AB" w:rsidRPr="00ED75BF" w:rsidRDefault="00B161AB" w:rsidP="00ED75BF">
      <w:pPr>
        <w:jc w:val="both"/>
        <w:rPr>
          <w:rFonts w:ascii="Candara" w:hAnsi="Candara" w:cs="Tahoma"/>
          <w:bCs/>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161AB" w:rsidRPr="00ED75BF" w:rsidRDefault="00B161AB" w:rsidP="00ED75BF">
      <w:pPr>
        <w:jc w:val="both"/>
        <w:rPr>
          <w:rFonts w:ascii="Candara" w:hAnsi="Candara" w:cs="Tahoma"/>
          <w:bCs/>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161AB" w:rsidRPr="00ED75BF" w:rsidRDefault="00B161AB" w:rsidP="00ED75BF">
      <w:pPr>
        <w:jc w:val="both"/>
        <w:rPr>
          <w:rFonts w:ascii="Candara" w:hAnsi="Candara" w:cs="Tahoma"/>
          <w:bCs/>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161AB" w:rsidRPr="00ED75BF" w:rsidRDefault="00B161AB" w:rsidP="00ED75BF">
      <w:pPr>
        <w:jc w:val="both"/>
        <w:rPr>
          <w:rFonts w:ascii="Candara" w:hAnsi="Candara" w:cs="Tahoma"/>
          <w:bCs/>
          <w:sz w:val="24"/>
          <w:szCs w:val="24"/>
        </w:rPr>
      </w:pPr>
    </w:p>
    <w:p w:rsidR="00B161AB" w:rsidRPr="00ED75BF" w:rsidRDefault="00B161A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161AB" w:rsidRPr="00ED75BF" w:rsidRDefault="00B161AB" w:rsidP="00ED75BF">
      <w:pPr>
        <w:jc w:val="both"/>
        <w:rPr>
          <w:rFonts w:ascii="Candara" w:hAnsi="Candara" w:cs="Tahoma"/>
          <w:bCs/>
          <w:sz w:val="24"/>
          <w:szCs w:val="24"/>
        </w:rPr>
      </w:pPr>
    </w:p>
    <w:p w:rsidR="00B161AB" w:rsidRPr="00ED75BF" w:rsidRDefault="00B161AB"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B161AB" w:rsidRPr="00ED75BF" w:rsidRDefault="00B161AB" w:rsidP="00ED75BF">
      <w:pPr>
        <w:jc w:val="both"/>
        <w:rPr>
          <w:rFonts w:ascii="Candara" w:hAnsi="Candara"/>
          <w:b/>
          <w:bCs/>
          <w:color w:val="FF6600"/>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161AB" w:rsidRPr="00ED75BF" w:rsidRDefault="00B161AB" w:rsidP="00ED75BF">
      <w:pPr>
        <w:jc w:val="both"/>
        <w:rPr>
          <w:rFonts w:ascii="Candara" w:hAnsi="Candara" w:cs="Tahoma"/>
          <w:bCs/>
          <w:sz w:val="24"/>
          <w:szCs w:val="24"/>
        </w:rPr>
      </w:pPr>
    </w:p>
    <w:p w:rsidR="00B161AB" w:rsidRPr="00ED75BF" w:rsidRDefault="00B161A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w:t>
      </w:r>
      <w:r w:rsidRPr="00ED75BF">
        <w:rPr>
          <w:rFonts w:ascii="Candara" w:hAnsi="Candara" w:cs="Tahoma"/>
          <w:bCs/>
          <w:sz w:val="24"/>
          <w:szCs w:val="24"/>
        </w:rPr>
        <w:lastRenderedPageBreak/>
        <w:t xml:space="preserve">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161AB" w:rsidRPr="00ED75BF" w:rsidRDefault="00B161AB" w:rsidP="00ED75BF">
      <w:pPr>
        <w:jc w:val="both"/>
        <w:rPr>
          <w:rFonts w:ascii="Candara" w:hAnsi="Candara" w:cs="Tahoma"/>
          <w:bCs/>
          <w:sz w:val="24"/>
          <w:szCs w:val="24"/>
        </w:rPr>
      </w:pPr>
    </w:p>
    <w:p w:rsidR="00B161AB" w:rsidRPr="00ED75BF" w:rsidRDefault="00B161AB"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B161AB" w:rsidRPr="00ED75BF" w:rsidRDefault="00B161AB" w:rsidP="00505429">
      <w:pPr>
        <w:ind w:left="709"/>
        <w:jc w:val="both"/>
        <w:rPr>
          <w:rFonts w:ascii="Candara" w:hAnsi="Candara" w:cs="Tahoma"/>
          <w:bCs/>
          <w:sz w:val="24"/>
          <w:szCs w:val="24"/>
        </w:rPr>
      </w:pPr>
      <w:r w:rsidRPr="00ED75BF">
        <w:rPr>
          <w:rFonts w:ascii="Candara" w:hAnsi="Candara" w:cs="Tahoma"/>
          <w:bCs/>
          <w:sz w:val="24"/>
          <w:szCs w:val="24"/>
        </w:rPr>
        <w:tab/>
      </w:r>
    </w:p>
    <w:p w:rsidR="00B161AB" w:rsidRPr="00ED75BF" w:rsidRDefault="00B161AB"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161AB" w:rsidRPr="00ED75BF" w:rsidRDefault="00B161AB" w:rsidP="00ED75BF">
      <w:pPr>
        <w:jc w:val="both"/>
        <w:rPr>
          <w:rFonts w:ascii="Candara" w:hAnsi="Candara" w:cs="Tahoma"/>
          <w:bCs/>
          <w:sz w:val="24"/>
          <w:szCs w:val="24"/>
        </w:rPr>
      </w:pPr>
    </w:p>
    <w:p w:rsidR="00B161AB" w:rsidRDefault="00B161A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B161AB" w:rsidRDefault="00B161A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B161AB" w:rsidRPr="00ED75BF" w:rsidRDefault="00B161AB" w:rsidP="00ED75BF">
      <w:pPr>
        <w:jc w:val="both"/>
        <w:rPr>
          <w:rFonts w:ascii="Candara" w:hAnsi="Candara" w:cs="Tahoma"/>
          <w:sz w:val="24"/>
          <w:szCs w:val="24"/>
        </w:rPr>
      </w:pPr>
      <w:r w:rsidRPr="00ED75BF">
        <w:rPr>
          <w:rFonts w:ascii="Candara" w:hAnsi="Candara"/>
          <w:b/>
          <w:sz w:val="24"/>
          <w:szCs w:val="24"/>
        </w:rPr>
        <w:tab/>
      </w: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B161AB" w:rsidRPr="00ED75BF" w:rsidRDefault="00B161AB" w:rsidP="00ED75BF">
      <w:pPr>
        <w:jc w:val="both"/>
        <w:rPr>
          <w:rFonts w:ascii="Candara" w:hAnsi="Candara" w:cs="Tahoma"/>
          <w:sz w:val="24"/>
          <w:szCs w:val="24"/>
        </w:rPr>
      </w:pPr>
    </w:p>
    <w:p w:rsidR="00B161AB" w:rsidRDefault="00B161A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B161AB" w:rsidRPr="00505429" w:rsidRDefault="00B161A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161AB" w:rsidRPr="00ED75BF" w:rsidRDefault="00B161AB"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B161AB" w:rsidRPr="00ED75BF" w:rsidRDefault="00B161AB"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161AB" w:rsidRPr="00ED75BF" w:rsidRDefault="00B161AB" w:rsidP="00ED75BF">
      <w:pPr>
        <w:jc w:val="both"/>
        <w:rPr>
          <w:rFonts w:ascii="Candara" w:hAnsi="Candara" w:cs="Tahoma"/>
          <w:sz w:val="24"/>
          <w:szCs w:val="24"/>
        </w:rPr>
      </w:pPr>
    </w:p>
    <w:p w:rsidR="00B161AB" w:rsidRPr="00ED75BF" w:rsidRDefault="00B161A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161AB" w:rsidRPr="00ED75BF" w:rsidRDefault="00B161AB" w:rsidP="00ED75BF">
      <w:pPr>
        <w:jc w:val="both"/>
        <w:rPr>
          <w:rFonts w:ascii="Candara" w:hAnsi="Candara" w:cs="Tahoma"/>
          <w:sz w:val="24"/>
          <w:szCs w:val="24"/>
        </w:rPr>
      </w:pPr>
    </w:p>
    <w:p w:rsidR="00B161AB" w:rsidRPr="00ED75BF" w:rsidRDefault="00B161A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B161AB" w:rsidRPr="00ED75BF" w:rsidRDefault="00B161AB" w:rsidP="00ED75BF">
      <w:pPr>
        <w:jc w:val="both"/>
        <w:rPr>
          <w:rFonts w:ascii="Candara" w:hAnsi="Candara" w:cs="Tahoma"/>
          <w:sz w:val="24"/>
          <w:szCs w:val="24"/>
        </w:rPr>
      </w:pPr>
    </w:p>
    <w:p w:rsidR="00B161AB" w:rsidRPr="00ED75BF" w:rsidRDefault="00B161A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161AB" w:rsidRPr="00ED75BF" w:rsidRDefault="00B161AB" w:rsidP="00ED75BF">
      <w:pPr>
        <w:jc w:val="both"/>
        <w:rPr>
          <w:rFonts w:ascii="Candara" w:hAnsi="Candara" w:cs="Tahoma"/>
          <w:b/>
          <w:sz w:val="24"/>
          <w:szCs w:val="24"/>
        </w:rPr>
      </w:pPr>
    </w:p>
    <w:p w:rsidR="00B161AB" w:rsidRPr="00ED75BF" w:rsidRDefault="00B161AB"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161AB" w:rsidRPr="00ED75BF" w:rsidRDefault="00B161AB" w:rsidP="00ED75BF">
      <w:pPr>
        <w:jc w:val="both"/>
        <w:rPr>
          <w:rFonts w:ascii="Candara" w:hAnsi="Candara" w:cs="Tahoma"/>
          <w:bCs/>
          <w:sz w:val="24"/>
          <w:szCs w:val="24"/>
        </w:rPr>
      </w:pPr>
    </w:p>
    <w:p w:rsidR="00B161AB" w:rsidRPr="00ED75BF" w:rsidRDefault="00B161AB"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B161AB" w:rsidRPr="00ED75BF" w:rsidRDefault="00B161AB" w:rsidP="00ED75BF">
      <w:pPr>
        <w:jc w:val="both"/>
        <w:rPr>
          <w:rFonts w:ascii="Candara" w:hAnsi="Candara" w:cs="Tahoma"/>
          <w:bCs/>
          <w:sz w:val="24"/>
          <w:szCs w:val="24"/>
        </w:rPr>
      </w:pPr>
    </w:p>
    <w:p w:rsidR="00B161AB" w:rsidRPr="00ED75BF" w:rsidRDefault="00B161AB"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161AB" w:rsidRPr="00ED75BF" w:rsidRDefault="00B161AB" w:rsidP="00ED75BF">
      <w:pPr>
        <w:jc w:val="both"/>
        <w:rPr>
          <w:rFonts w:ascii="Candara" w:hAnsi="Candara" w:cs="Tahoma"/>
          <w:b/>
          <w:sz w:val="24"/>
          <w:szCs w:val="24"/>
        </w:rPr>
      </w:pPr>
    </w:p>
    <w:p w:rsidR="00B161AB" w:rsidRPr="00ED75BF" w:rsidRDefault="00B161AB"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161AB" w:rsidRPr="00ED75BF" w:rsidRDefault="00B161AB" w:rsidP="00ED75BF">
      <w:pPr>
        <w:jc w:val="both"/>
        <w:rPr>
          <w:rFonts w:ascii="Candara" w:hAnsi="Candara" w:cs="Tahoma"/>
          <w:b/>
          <w:sz w:val="24"/>
          <w:szCs w:val="24"/>
        </w:rPr>
      </w:pPr>
    </w:p>
    <w:p w:rsidR="00B161AB" w:rsidRPr="00ED75BF" w:rsidRDefault="00B161A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161AB" w:rsidRPr="00ED75BF" w:rsidRDefault="00B161A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161AB" w:rsidRPr="00ED75BF" w:rsidRDefault="00B161AB" w:rsidP="00ED75BF">
      <w:pPr>
        <w:jc w:val="both"/>
        <w:rPr>
          <w:rFonts w:ascii="Candara" w:hAnsi="Candara" w:cs="Tahoma"/>
          <w:b/>
          <w:bCs/>
          <w:sz w:val="24"/>
          <w:szCs w:val="24"/>
          <w:u w:val="single"/>
        </w:rPr>
      </w:pPr>
    </w:p>
    <w:p w:rsidR="00B161AB" w:rsidRPr="00ED75BF" w:rsidRDefault="00B161AB"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161AB" w:rsidRPr="00ED75BF" w:rsidRDefault="00B161AB" w:rsidP="00865F82">
      <w:pPr>
        <w:ind w:left="709"/>
        <w:jc w:val="both"/>
        <w:rPr>
          <w:rFonts w:ascii="Candara" w:hAnsi="Candara" w:cs="Tahoma"/>
          <w:b/>
          <w:bCs/>
          <w:sz w:val="24"/>
          <w:szCs w:val="24"/>
          <w:u w:val="single"/>
        </w:rPr>
      </w:pPr>
    </w:p>
    <w:p w:rsidR="00B161AB" w:rsidRPr="00ED75BF" w:rsidRDefault="00B161AB"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B161AB" w:rsidRPr="00ED75BF" w:rsidRDefault="00B161AB" w:rsidP="00865F82">
      <w:pPr>
        <w:ind w:left="709"/>
        <w:jc w:val="both"/>
        <w:rPr>
          <w:rFonts w:ascii="Candara" w:hAnsi="Candara" w:cs="Tahoma"/>
          <w:sz w:val="24"/>
          <w:szCs w:val="24"/>
        </w:rPr>
      </w:pPr>
    </w:p>
    <w:p w:rsidR="00B161AB" w:rsidRPr="00ED75BF" w:rsidRDefault="00B161A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161AB" w:rsidRPr="00ED75BF" w:rsidRDefault="00B161AB" w:rsidP="00ED75BF">
      <w:pPr>
        <w:jc w:val="both"/>
        <w:rPr>
          <w:rFonts w:ascii="Candara" w:hAnsi="Candara" w:cs="Tahoma"/>
          <w:b/>
          <w:sz w:val="24"/>
          <w:szCs w:val="24"/>
          <w:u w:val="single"/>
        </w:rPr>
      </w:pPr>
      <w:r w:rsidRPr="00ED75BF">
        <w:rPr>
          <w:rFonts w:ascii="Candara" w:hAnsi="Candara" w:cs="Tahoma"/>
          <w:b/>
          <w:sz w:val="24"/>
          <w:szCs w:val="24"/>
        </w:rPr>
        <w:tab/>
      </w:r>
    </w:p>
    <w:p w:rsidR="00B161AB" w:rsidRPr="00ED75BF" w:rsidRDefault="00B161AB"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161AB" w:rsidRPr="00ED75BF" w:rsidRDefault="00B161AB" w:rsidP="00ED75BF">
      <w:pPr>
        <w:jc w:val="both"/>
        <w:rPr>
          <w:rFonts w:ascii="Candara" w:hAnsi="Candara" w:cs="Tahoma"/>
          <w:bCs/>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w:t>
      </w:r>
    </w:p>
    <w:p w:rsidR="00DB2C54" w:rsidRDefault="00DB2C54" w:rsidP="00ED75BF">
      <w:pPr>
        <w:jc w:val="both"/>
        <w:rPr>
          <w:rFonts w:ascii="Candara" w:hAnsi="Candara" w:cs="Tahoma"/>
          <w:b/>
          <w:bCs/>
          <w:sz w:val="24"/>
          <w:szCs w:val="24"/>
        </w:rPr>
      </w:pPr>
    </w:p>
    <w:p w:rsidR="00B161AB" w:rsidRDefault="00B161A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 xml:space="preserve"> </w:t>
      </w: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 xml:space="preserve">VIGÉSIMA </w:t>
      </w:r>
      <w:r w:rsidR="00547F33"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1E09F7">
        <w:rPr>
          <w:rFonts w:ascii="Candara" w:hAnsi="Candara" w:cs="Tahoma"/>
          <w:b/>
          <w:bCs/>
          <w:noProof/>
          <w:sz w:val="24"/>
          <w:szCs w:val="24"/>
        </w:rPr>
        <w:t>19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lastRenderedPageBreak/>
        <w:t>CAPITULO XI</w:t>
      </w:r>
    </w:p>
    <w:p w:rsidR="00DB2C54" w:rsidRDefault="00DB2C54"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1E09F7">
        <w:rPr>
          <w:rFonts w:ascii="Candara" w:hAnsi="Candara" w:cs="Tahoma"/>
          <w:b/>
          <w:bCs/>
          <w:noProof/>
          <w:sz w:val="24"/>
          <w:szCs w:val="24"/>
        </w:rPr>
        <w:t>20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1E09F7">
        <w:rPr>
          <w:rFonts w:ascii="Candara" w:hAnsi="Candara" w:cs="Tahoma"/>
          <w:b/>
          <w:bCs/>
          <w:noProof/>
          <w:sz w:val="24"/>
          <w:szCs w:val="24"/>
        </w:rPr>
        <w:t>19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 xml:space="preserve"> </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CAPITULO XII</w:t>
      </w:r>
    </w:p>
    <w:p w:rsidR="00DB2C54" w:rsidRDefault="00DB2C54"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1E09F7">
        <w:rPr>
          <w:rFonts w:ascii="Candara" w:hAnsi="Candara" w:cs="Tahoma"/>
          <w:b/>
          <w:bCs/>
          <w:noProof/>
          <w:sz w:val="24"/>
          <w:szCs w:val="24"/>
        </w:rPr>
        <w:t>27 de junio de 2023</w:t>
      </w:r>
      <w:r w:rsidRPr="00ED75BF">
        <w:rPr>
          <w:rFonts w:ascii="Candara" w:hAnsi="Candara" w:cs="Tahoma"/>
          <w:sz w:val="24"/>
          <w:szCs w:val="24"/>
        </w:rPr>
        <w:t xml:space="preserve"> a las </w:t>
      </w:r>
      <w:r>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w:t>
      </w:r>
      <w:r w:rsidRPr="00ED75BF">
        <w:rPr>
          <w:rFonts w:ascii="Candara" w:hAnsi="Candara" w:cs="Tahoma"/>
          <w:sz w:val="24"/>
          <w:szCs w:val="24"/>
        </w:rPr>
        <w:lastRenderedPageBreak/>
        <w:t>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ab/>
      </w: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ab/>
      </w: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XIII</w:t>
      </w:r>
    </w:p>
    <w:p w:rsidR="00DB2C54" w:rsidRDefault="00DB2C54"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1E09F7">
        <w:rPr>
          <w:rFonts w:ascii="Candara" w:hAnsi="Candara" w:cs="Tahoma"/>
          <w:b/>
          <w:bCs/>
          <w:noProof/>
          <w:sz w:val="24"/>
          <w:szCs w:val="24"/>
        </w:rPr>
        <w:t>27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w:t>
      </w:r>
      <w:r w:rsidRPr="00ED75BF">
        <w:rPr>
          <w:rFonts w:ascii="Candara" w:hAnsi="Candara" w:cs="Tahoma"/>
          <w:sz w:val="24"/>
          <w:szCs w:val="24"/>
        </w:rPr>
        <w:lastRenderedPageBreak/>
        <w:t xml:space="preserve">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XIV</w:t>
      </w:r>
    </w:p>
    <w:p w:rsidR="00DB2C54" w:rsidRDefault="00DB2C54"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XV</w:t>
      </w:r>
    </w:p>
    <w:p w:rsidR="00DB2C54" w:rsidRDefault="00DB2C54" w:rsidP="00ED75BF">
      <w:pPr>
        <w:jc w:val="both"/>
        <w:rPr>
          <w:rFonts w:ascii="Candara" w:hAnsi="Candara" w:cs="Tahoma"/>
          <w:b/>
          <w:sz w:val="24"/>
          <w:szCs w:val="24"/>
        </w:rPr>
      </w:pPr>
    </w:p>
    <w:p w:rsidR="00B161AB" w:rsidRDefault="00B161AB" w:rsidP="00ED75BF">
      <w:pPr>
        <w:jc w:val="both"/>
        <w:rPr>
          <w:rFonts w:ascii="Candara" w:hAnsi="Candara" w:cs="Tahoma"/>
          <w:b/>
          <w:sz w:val="24"/>
          <w:szCs w:val="24"/>
        </w:rPr>
      </w:pPr>
      <w:r w:rsidRPr="00ED75BF">
        <w:rPr>
          <w:rFonts w:ascii="Candara" w:hAnsi="Candara" w:cs="Tahoma"/>
          <w:b/>
          <w:sz w:val="24"/>
          <w:szCs w:val="24"/>
        </w:rPr>
        <w:t>DE LAS GARANTÍAS</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w:t>
      </w:r>
      <w:r w:rsidRPr="00ED75BF">
        <w:rPr>
          <w:rFonts w:ascii="Candara" w:hAnsi="Candara" w:cs="Tahoma"/>
          <w:sz w:val="24"/>
          <w:szCs w:val="24"/>
        </w:rPr>
        <w:lastRenderedPageBreak/>
        <w:t xml:space="preserve">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B161AB" w:rsidRPr="00ED75BF" w:rsidRDefault="00B161AB" w:rsidP="00ED75BF">
      <w:pPr>
        <w:jc w:val="both"/>
        <w:rPr>
          <w:rFonts w:ascii="Candara" w:hAnsi="Candara" w:cs="Tahoma"/>
          <w:sz w:val="24"/>
          <w:szCs w:val="24"/>
          <w:lang w:val="es-MX"/>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161AB" w:rsidRPr="00ED75BF" w:rsidRDefault="00B161AB" w:rsidP="00ED75BF">
      <w:pPr>
        <w:jc w:val="both"/>
        <w:rPr>
          <w:rFonts w:ascii="Candara" w:hAnsi="Candara" w:cs="Tahoma"/>
          <w:b/>
          <w:bCs/>
          <w:sz w:val="24"/>
          <w:szCs w:val="24"/>
        </w:rPr>
      </w:pPr>
      <w:r w:rsidRPr="00ED75BF">
        <w:rPr>
          <w:rFonts w:ascii="Candara" w:hAnsi="Candara" w:cs="Tahoma"/>
          <w:sz w:val="24"/>
          <w:szCs w:val="24"/>
        </w:rPr>
        <w:tab/>
        <w:t xml:space="preserve"> </w:t>
      </w: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XVI</w:t>
      </w:r>
    </w:p>
    <w:p w:rsidR="00DB2C54" w:rsidRDefault="00DB2C54" w:rsidP="00ED75BF">
      <w:pPr>
        <w:jc w:val="both"/>
        <w:rPr>
          <w:rFonts w:ascii="Candara" w:hAnsi="Candara" w:cs="Tahoma"/>
          <w:b/>
          <w:bCs/>
          <w:sz w:val="24"/>
          <w:szCs w:val="24"/>
        </w:rPr>
      </w:pPr>
    </w:p>
    <w:p w:rsidR="00B161AB" w:rsidRDefault="00B161A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lastRenderedPageBreak/>
        <w:t>CUADRAGÉSIMA QUINTA. -</w:t>
      </w:r>
      <w:r w:rsidRPr="00ED75BF">
        <w:rPr>
          <w:rFonts w:ascii="Candara" w:hAnsi="Candara" w:cs="Tahoma"/>
          <w:sz w:val="24"/>
          <w:szCs w:val="24"/>
        </w:rPr>
        <w:t xml:space="preserve"> Se considerará como suficiente para desechar una propuesta, cualquiera de las siguientes causas:</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161AB" w:rsidRPr="00ED75BF" w:rsidRDefault="00B161AB" w:rsidP="00ED75BF">
      <w:pPr>
        <w:jc w:val="both"/>
        <w:rPr>
          <w:rFonts w:ascii="Candara" w:hAnsi="Candara" w:cs="Tahoma"/>
          <w:sz w:val="24"/>
          <w:szCs w:val="24"/>
        </w:rPr>
      </w:pPr>
    </w:p>
    <w:p w:rsidR="00B161AB" w:rsidRPr="00ED75BF" w:rsidRDefault="00B161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161AB"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DB2C54" w:rsidRDefault="00DB2C54" w:rsidP="00ED75BF">
      <w:pPr>
        <w:jc w:val="both"/>
        <w:rPr>
          <w:rFonts w:ascii="Candara" w:hAnsi="Candara" w:cs="Tahoma"/>
          <w:b/>
          <w:bCs/>
          <w:sz w:val="24"/>
          <w:szCs w:val="24"/>
        </w:rPr>
      </w:pPr>
    </w:p>
    <w:p w:rsidR="00B161AB" w:rsidRDefault="00B161A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1E09F7">
        <w:rPr>
          <w:rFonts w:ascii="Candara" w:hAnsi="Candara" w:cs="Tahoma"/>
          <w:b/>
          <w:bCs/>
          <w:noProof/>
          <w:sz w:val="24"/>
          <w:szCs w:val="24"/>
        </w:rPr>
        <w:t>30 de junio de 2023</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161AB" w:rsidRPr="00ED75BF" w:rsidRDefault="00B161AB" w:rsidP="00ED75BF">
      <w:pPr>
        <w:jc w:val="both"/>
        <w:rPr>
          <w:rFonts w:ascii="Candara" w:hAnsi="Candara" w:cs="Tahoma"/>
          <w:b/>
          <w:sz w:val="24"/>
          <w:szCs w:val="24"/>
          <w:lang w:val="es-MX"/>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XVIII</w:t>
      </w:r>
    </w:p>
    <w:p w:rsidR="00DB2C54" w:rsidRDefault="00DB2C54"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161AB" w:rsidRPr="00ED75BF" w:rsidRDefault="00B161AB" w:rsidP="00ED75BF">
      <w:pPr>
        <w:jc w:val="both"/>
        <w:rPr>
          <w:rFonts w:ascii="Candara" w:hAnsi="Candara" w:cs="Tahoma"/>
          <w:bCs/>
          <w:sz w:val="24"/>
          <w:szCs w:val="24"/>
          <w:u w:val="single"/>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161AB" w:rsidRPr="00ED75BF" w:rsidRDefault="00B161AB" w:rsidP="00ED75BF">
      <w:pPr>
        <w:jc w:val="both"/>
        <w:rPr>
          <w:rFonts w:ascii="Candara" w:hAnsi="Candara" w:cs="Tahoma"/>
          <w:bCs/>
          <w:sz w:val="24"/>
          <w:szCs w:val="24"/>
        </w:rPr>
      </w:pPr>
    </w:p>
    <w:p w:rsidR="00B161AB" w:rsidRPr="00F41677" w:rsidRDefault="00B161AB" w:rsidP="00ED75BF">
      <w:pPr>
        <w:jc w:val="both"/>
        <w:rPr>
          <w:rFonts w:ascii="Candara" w:hAnsi="Candara" w:cs="Tahoma"/>
          <w:b/>
          <w:sz w:val="24"/>
          <w:szCs w:val="24"/>
        </w:rPr>
      </w:pPr>
      <w:r w:rsidRPr="00F41677">
        <w:rPr>
          <w:rFonts w:ascii="Candara" w:hAnsi="Candara" w:cs="Tahoma"/>
          <w:b/>
          <w:sz w:val="24"/>
          <w:szCs w:val="24"/>
        </w:rPr>
        <w:t>CAPITULO XIX</w:t>
      </w:r>
    </w:p>
    <w:p w:rsidR="00DB2C54" w:rsidRDefault="00DB2C54" w:rsidP="00ED75BF">
      <w:pPr>
        <w:jc w:val="both"/>
        <w:rPr>
          <w:rFonts w:ascii="Candara" w:hAnsi="Candara" w:cs="Tahoma"/>
          <w:b/>
          <w:bCs/>
          <w:sz w:val="24"/>
          <w:szCs w:val="24"/>
        </w:rPr>
      </w:pPr>
    </w:p>
    <w:p w:rsidR="00B161AB" w:rsidRDefault="00B161A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ab/>
      </w: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w:t>
      </w:r>
      <w:r w:rsidRPr="00ED75BF">
        <w:rPr>
          <w:rFonts w:ascii="Candara" w:hAnsi="Candara" w:cs="Tahoma"/>
          <w:sz w:val="24"/>
          <w:szCs w:val="24"/>
        </w:rPr>
        <w:lastRenderedPageBreak/>
        <w:t xml:space="preserve">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ab/>
      </w: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161AB" w:rsidRPr="00ED75BF" w:rsidRDefault="00B161AB" w:rsidP="00ED75BF">
      <w:pPr>
        <w:jc w:val="both"/>
        <w:rPr>
          <w:rFonts w:ascii="Candara" w:hAnsi="Candara"/>
          <w:color w:val="99CC00"/>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B161AB" w:rsidRPr="00ED75BF" w:rsidRDefault="00B161AB" w:rsidP="00ED75BF">
      <w:pPr>
        <w:jc w:val="both"/>
        <w:rPr>
          <w:rFonts w:ascii="Candara" w:hAnsi="Candara"/>
          <w:sz w:val="24"/>
          <w:szCs w:val="24"/>
        </w:rPr>
      </w:pPr>
      <w:r w:rsidRPr="00ED75BF">
        <w:rPr>
          <w:rFonts w:ascii="Candara" w:hAnsi="Candara"/>
          <w:sz w:val="24"/>
          <w:szCs w:val="24"/>
        </w:rPr>
        <w:t xml:space="preserve"> </w:t>
      </w:r>
    </w:p>
    <w:p w:rsidR="00DB2C54" w:rsidRDefault="00DB2C54" w:rsidP="00ED75BF">
      <w:pPr>
        <w:jc w:val="both"/>
        <w:rPr>
          <w:rFonts w:ascii="Candara" w:hAnsi="Candara" w:cs="Tahoma"/>
          <w:b/>
          <w:bCs/>
          <w:sz w:val="24"/>
          <w:szCs w:val="24"/>
        </w:rPr>
      </w:pPr>
    </w:p>
    <w:p w:rsidR="00B161AB" w:rsidRPr="00F41677" w:rsidRDefault="00B161AB" w:rsidP="00ED75BF">
      <w:pPr>
        <w:jc w:val="both"/>
        <w:rPr>
          <w:rFonts w:ascii="Candara" w:hAnsi="Candara" w:cs="Tahoma"/>
          <w:b/>
          <w:bCs/>
          <w:sz w:val="24"/>
          <w:szCs w:val="24"/>
        </w:rPr>
      </w:pPr>
      <w:r w:rsidRPr="00F41677">
        <w:rPr>
          <w:rFonts w:ascii="Candara" w:hAnsi="Candara" w:cs="Tahoma"/>
          <w:b/>
          <w:bCs/>
          <w:sz w:val="24"/>
          <w:szCs w:val="24"/>
        </w:rPr>
        <w:t>CAPITULO XX</w:t>
      </w:r>
    </w:p>
    <w:p w:rsidR="00DB2C54" w:rsidRDefault="00DB2C54" w:rsidP="00ED75BF">
      <w:pPr>
        <w:jc w:val="both"/>
        <w:rPr>
          <w:rFonts w:ascii="Candara" w:hAnsi="Candara" w:cs="Tahoma"/>
          <w:b/>
          <w:bCs/>
          <w:sz w:val="24"/>
          <w:szCs w:val="24"/>
        </w:rPr>
      </w:pPr>
    </w:p>
    <w:p w:rsidR="00B161AB" w:rsidRDefault="00B161A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161AB" w:rsidRPr="00ED75BF" w:rsidRDefault="00B161AB" w:rsidP="00ED75BF">
      <w:pPr>
        <w:jc w:val="both"/>
        <w:rPr>
          <w:rFonts w:ascii="Candara" w:hAnsi="Candara" w:cs="Tahoma"/>
          <w:b/>
          <w:bCs/>
          <w:sz w:val="24"/>
          <w:szCs w:val="24"/>
        </w:rPr>
      </w:pPr>
    </w:p>
    <w:p w:rsidR="00B161AB" w:rsidRDefault="00B161AB"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1E09F7">
        <w:rPr>
          <w:rFonts w:ascii="Candara" w:hAnsi="Candara" w:cs="Tahoma"/>
          <w:b/>
          <w:noProof/>
          <w:sz w:val="24"/>
          <w:szCs w:val="24"/>
        </w:rPr>
        <w:t>Pavimentación de la Calle 15 de Mayo, entre C. Lic. José Ramón Hernández Meraz y 18 de Mayo; Rehabilitación de Alcantarillado en la Calle 15 de Mayo, entre Lic. José Ramón Hernández Meraz y 18 de Mayo; Rehabilitación de Agua Potable en la Calle 15 de Mayo, entre C. Lic. José Ramón Hernández Meraz y 18 de Mayo y Construcción de Guarniciones en la Calle 15 de Mayo, entre C. Lic. José Ramón Hernández Meraz y 18 de Mayo</w:t>
      </w:r>
      <w:r w:rsidRPr="00ED75BF">
        <w:rPr>
          <w:rFonts w:ascii="Candara" w:hAnsi="Candara" w:cs="Tahoma"/>
          <w:b/>
          <w:sz w:val="24"/>
          <w:szCs w:val="24"/>
        </w:rPr>
        <w:t xml:space="preserve">, </w:t>
      </w:r>
      <w:r w:rsidRPr="001E09F7">
        <w:rPr>
          <w:rFonts w:ascii="Candara" w:hAnsi="Candara" w:cs="Tahoma"/>
          <w:b/>
          <w:noProof/>
          <w:sz w:val="24"/>
          <w:szCs w:val="24"/>
        </w:rPr>
        <w:t>Col. Ampliación Miguel de la Madrid</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1E09F7">
        <w:rPr>
          <w:rFonts w:ascii="Candara" w:hAnsi="Candara" w:cs="Tahoma"/>
          <w:b/>
          <w:bCs/>
          <w:noProof/>
          <w:sz w:val="24"/>
          <w:szCs w:val="24"/>
        </w:rPr>
        <w:t>135</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B161AB"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61AB" w:rsidRDefault="00B161AB">
            <w:pPr>
              <w:tabs>
                <w:tab w:val="left" w:pos="493"/>
                <w:tab w:val="left" w:pos="1185"/>
                <w:tab w:val="left" w:pos="9110"/>
              </w:tabs>
              <w:rPr>
                <w:rFonts w:ascii="Candara" w:hAnsi="Candara" w:cs="Tahoma"/>
                <w:b/>
                <w:bCs/>
                <w:sz w:val="22"/>
                <w:szCs w:val="22"/>
              </w:rPr>
            </w:pPr>
            <w:r>
              <w:rPr>
                <w:rFonts w:ascii="Candara" w:hAnsi="Candara" w:cs="Tahoma"/>
                <w:b/>
                <w:bCs/>
                <w:sz w:val="22"/>
                <w:szCs w:val="22"/>
              </w:rPr>
              <w:lastRenderedPageBreak/>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61AB" w:rsidRDefault="00B161AB">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61AB" w:rsidRDefault="00B161AB">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61AB" w:rsidRDefault="00B161AB">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DB2C54" w:rsidTr="00B20B4D">
        <w:trPr>
          <w:jc w:val="center"/>
        </w:trPr>
        <w:tc>
          <w:tcPr>
            <w:tcW w:w="4390" w:type="dxa"/>
            <w:tcBorders>
              <w:top w:val="single" w:sz="4" w:space="0" w:color="auto"/>
              <w:left w:val="single" w:sz="4" w:space="0" w:color="auto"/>
              <w:bottom w:val="single" w:sz="4" w:space="0" w:color="auto"/>
              <w:right w:val="single" w:sz="4" w:space="0" w:color="auto"/>
            </w:tcBorders>
            <w:hideMark/>
          </w:tcPr>
          <w:p w:rsidR="00DB2C54" w:rsidRDefault="00DB2C54" w:rsidP="00DB2C54">
            <w:pPr>
              <w:tabs>
                <w:tab w:val="left" w:pos="493"/>
                <w:tab w:val="left" w:pos="1185"/>
                <w:tab w:val="left" w:pos="9110"/>
              </w:tabs>
              <w:jc w:val="both"/>
              <w:rPr>
                <w:rFonts w:ascii="Candara" w:hAnsi="Candara" w:cs="Tahoma"/>
                <w:b/>
                <w:bCs/>
                <w:sz w:val="22"/>
                <w:szCs w:val="22"/>
              </w:rPr>
            </w:pPr>
            <w:r w:rsidRPr="00547F33">
              <w:rPr>
                <w:rFonts w:ascii="Candara" w:hAnsi="Candara" w:cs="Tahoma"/>
                <w:bCs/>
                <w:sz w:val="22"/>
                <w:szCs w:val="22"/>
              </w:rPr>
              <w:t xml:space="preserve">Rehabilitación de Alcantarillado en la Calle 15 de </w:t>
            </w:r>
            <w:proofErr w:type="gramStart"/>
            <w:r w:rsidRPr="00547F33">
              <w:rPr>
                <w:rFonts w:ascii="Candara" w:hAnsi="Candara" w:cs="Tahoma"/>
                <w:bCs/>
                <w:sz w:val="22"/>
                <w:szCs w:val="22"/>
              </w:rPr>
              <w:t>Mayo</w:t>
            </w:r>
            <w:proofErr w:type="gramEnd"/>
            <w:r w:rsidRPr="00547F33">
              <w:rPr>
                <w:rFonts w:ascii="Candara" w:hAnsi="Candara" w:cs="Tahoma"/>
                <w:bCs/>
                <w:sz w:val="22"/>
                <w:szCs w:val="22"/>
              </w:rPr>
              <w:t>, entre Lic. José Ramón Hernández Meraz y 18 de Mayo</w:t>
            </w:r>
          </w:p>
        </w:tc>
        <w:tc>
          <w:tcPr>
            <w:tcW w:w="1208" w:type="dxa"/>
            <w:tcBorders>
              <w:top w:val="single" w:sz="4" w:space="0" w:color="auto"/>
              <w:left w:val="single" w:sz="4" w:space="0" w:color="auto"/>
              <w:bottom w:val="single" w:sz="4" w:space="0" w:color="auto"/>
              <w:right w:val="single" w:sz="4" w:space="0" w:color="auto"/>
            </w:tcBorders>
            <w:vAlign w:val="center"/>
            <w:hideMark/>
          </w:tcPr>
          <w:p w:rsidR="00DB2C54" w:rsidRDefault="00DB2C54" w:rsidP="00DB2C54">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tcBorders>
              <w:top w:val="nil"/>
              <w:left w:val="nil"/>
              <w:bottom w:val="single" w:sz="8" w:space="0" w:color="auto"/>
              <w:right w:val="single" w:sz="8" w:space="0" w:color="auto"/>
            </w:tcBorders>
            <w:shd w:val="clear" w:color="auto" w:fill="auto"/>
            <w:vAlign w:val="center"/>
            <w:hideMark/>
          </w:tcPr>
          <w:p w:rsidR="00DB2C54" w:rsidRDefault="00DB2C54" w:rsidP="00DB2C54">
            <w:pPr>
              <w:jc w:val="center"/>
              <w:rPr>
                <w:rFonts w:ascii="Candara" w:hAnsi="Candara" w:cs="Calibri"/>
                <w:b/>
                <w:bCs/>
                <w:color w:val="000000"/>
                <w:sz w:val="22"/>
                <w:szCs w:val="22"/>
                <w:lang w:val="es-MX" w:eastAsia="es-MX"/>
              </w:rPr>
            </w:pPr>
            <w:r>
              <w:rPr>
                <w:rFonts w:ascii="Candara" w:hAnsi="Candara" w:cs="Tahoma"/>
                <w:b/>
                <w:bCs/>
                <w:color w:val="000000"/>
                <w:sz w:val="22"/>
                <w:szCs w:val="22"/>
              </w:rPr>
              <w:t>10 de julio de 2023</w:t>
            </w:r>
          </w:p>
        </w:tc>
        <w:tc>
          <w:tcPr>
            <w:tcW w:w="2126" w:type="dxa"/>
            <w:tcBorders>
              <w:top w:val="nil"/>
              <w:left w:val="nil"/>
              <w:bottom w:val="single" w:sz="8" w:space="0" w:color="auto"/>
              <w:right w:val="single" w:sz="8" w:space="0" w:color="auto"/>
            </w:tcBorders>
            <w:shd w:val="clear" w:color="auto" w:fill="auto"/>
            <w:vAlign w:val="center"/>
            <w:hideMark/>
          </w:tcPr>
          <w:p w:rsidR="00DB2C54" w:rsidRDefault="00DB2C54" w:rsidP="00DB2C54">
            <w:pPr>
              <w:jc w:val="center"/>
              <w:rPr>
                <w:rFonts w:ascii="Candara" w:hAnsi="Candara" w:cs="Calibri"/>
                <w:b/>
                <w:bCs/>
                <w:color w:val="000000"/>
                <w:sz w:val="22"/>
                <w:szCs w:val="22"/>
              </w:rPr>
            </w:pPr>
            <w:r>
              <w:rPr>
                <w:rFonts w:ascii="Candara" w:hAnsi="Candara" w:cs="Tahoma"/>
                <w:b/>
                <w:bCs/>
                <w:color w:val="000000"/>
                <w:sz w:val="22"/>
                <w:szCs w:val="22"/>
              </w:rPr>
              <w:t>8 de agosto de 2023</w:t>
            </w:r>
          </w:p>
        </w:tc>
      </w:tr>
      <w:tr w:rsidR="00DB2C54" w:rsidTr="00B20B4D">
        <w:trPr>
          <w:jc w:val="center"/>
        </w:trPr>
        <w:tc>
          <w:tcPr>
            <w:tcW w:w="4390" w:type="dxa"/>
            <w:tcBorders>
              <w:top w:val="single" w:sz="4" w:space="0" w:color="auto"/>
              <w:left w:val="single" w:sz="4" w:space="0" w:color="auto"/>
              <w:bottom w:val="single" w:sz="4" w:space="0" w:color="auto"/>
              <w:right w:val="single" w:sz="4" w:space="0" w:color="auto"/>
            </w:tcBorders>
            <w:hideMark/>
          </w:tcPr>
          <w:p w:rsidR="00DB2C54" w:rsidRDefault="00DB2C54" w:rsidP="00DB2C54">
            <w:pPr>
              <w:tabs>
                <w:tab w:val="left" w:pos="493"/>
                <w:tab w:val="left" w:pos="1185"/>
                <w:tab w:val="left" w:pos="9110"/>
              </w:tabs>
              <w:jc w:val="both"/>
              <w:rPr>
                <w:rFonts w:ascii="Candara" w:hAnsi="Candara" w:cs="Tahoma"/>
                <w:b/>
                <w:bCs/>
                <w:sz w:val="22"/>
                <w:szCs w:val="22"/>
              </w:rPr>
            </w:pPr>
            <w:r w:rsidRPr="00547F33">
              <w:rPr>
                <w:rFonts w:ascii="Candara" w:hAnsi="Candara" w:cs="Tahoma"/>
                <w:bCs/>
                <w:sz w:val="22"/>
                <w:szCs w:val="22"/>
              </w:rPr>
              <w:t xml:space="preserve">Rehabilitación de Agua Potable en la Calle 15 de </w:t>
            </w:r>
            <w:proofErr w:type="gramStart"/>
            <w:r w:rsidRPr="00547F33">
              <w:rPr>
                <w:rFonts w:ascii="Candara" w:hAnsi="Candara" w:cs="Tahoma"/>
                <w:bCs/>
                <w:sz w:val="22"/>
                <w:szCs w:val="22"/>
              </w:rPr>
              <w:t>Mayo</w:t>
            </w:r>
            <w:proofErr w:type="gramEnd"/>
            <w:r w:rsidRPr="00547F33">
              <w:rPr>
                <w:rFonts w:ascii="Candara" w:hAnsi="Candara" w:cs="Tahoma"/>
                <w:bCs/>
                <w:sz w:val="22"/>
                <w:szCs w:val="22"/>
              </w:rPr>
              <w:t>, entre C. Lic. José Ramón Hernández Meraz y 18 de Mayo</w:t>
            </w:r>
          </w:p>
        </w:tc>
        <w:tc>
          <w:tcPr>
            <w:tcW w:w="1208" w:type="dxa"/>
            <w:tcBorders>
              <w:top w:val="single" w:sz="4" w:space="0" w:color="auto"/>
              <w:left w:val="single" w:sz="4" w:space="0" w:color="auto"/>
              <w:bottom w:val="single" w:sz="4" w:space="0" w:color="auto"/>
              <w:right w:val="single" w:sz="4" w:space="0" w:color="auto"/>
            </w:tcBorders>
            <w:vAlign w:val="center"/>
            <w:hideMark/>
          </w:tcPr>
          <w:p w:rsidR="00DB2C54" w:rsidRDefault="00DB2C54" w:rsidP="00DB2C54">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tcBorders>
              <w:top w:val="nil"/>
              <w:left w:val="nil"/>
              <w:bottom w:val="single" w:sz="8" w:space="0" w:color="auto"/>
              <w:right w:val="single" w:sz="8" w:space="0" w:color="auto"/>
            </w:tcBorders>
            <w:shd w:val="clear" w:color="auto" w:fill="auto"/>
            <w:vAlign w:val="center"/>
            <w:hideMark/>
          </w:tcPr>
          <w:p w:rsidR="00DB2C54" w:rsidRDefault="00DB2C54" w:rsidP="00DB2C54">
            <w:pPr>
              <w:jc w:val="center"/>
              <w:rPr>
                <w:rFonts w:ascii="Candara" w:hAnsi="Candara" w:cs="Calibri"/>
                <w:b/>
                <w:bCs/>
                <w:color w:val="000000"/>
                <w:sz w:val="22"/>
                <w:szCs w:val="22"/>
              </w:rPr>
            </w:pPr>
            <w:r>
              <w:rPr>
                <w:rFonts w:ascii="Candara" w:hAnsi="Candara" w:cs="Tahoma"/>
                <w:b/>
                <w:bCs/>
                <w:color w:val="000000"/>
                <w:sz w:val="22"/>
                <w:szCs w:val="22"/>
              </w:rPr>
              <w:t>9 de agosto de 2023</w:t>
            </w:r>
          </w:p>
        </w:tc>
        <w:tc>
          <w:tcPr>
            <w:tcW w:w="2126" w:type="dxa"/>
            <w:tcBorders>
              <w:top w:val="nil"/>
              <w:left w:val="nil"/>
              <w:bottom w:val="single" w:sz="8" w:space="0" w:color="auto"/>
              <w:right w:val="single" w:sz="8" w:space="0" w:color="auto"/>
            </w:tcBorders>
            <w:shd w:val="clear" w:color="auto" w:fill="auto"/>
            <w:vAlign w:val="center"/>
            <w:hideMark/>
          </w:tcPr>
          <w:p w:rsidR="00DB2C54" w:rsidRDefault="00DB2C54" w:rsidP="00DB2C54">
            <w:pPr>
              <w:jc w:val="center"/>
              <w:rPr>
                <w:rFonts w:ascii="Candara" w:hAnsi="Candara" w:cs="Calibri"/>
                <w:b/>
                <w:bCs/>
                <w:color w:val="000000"/>
                <w:sz w:val="22"/>
                <w:szCs w:val="22"/>
              </w:rPr>
            </w:pPr>
            <w:r>
              <w:rPr>
                <w:rFonts w:ascii="Candara" w:hAnsi="Candara" w:cs="Tahoma"/>
                <w:b/>
                <w:bCs/>
                <w:color w:val="000000"/>
                <w:sz w:val="22"/>
                <w:szCs w:val="22"/>
              </w:rPr>
              <w:t>7 de septiembre de 2023</w:t>
            </w:r>
          </w:p>
        </w:tc>
      </w:tr>
      <w:tr w:rsidR="00DB2C54" w:rsidTr="00A3753E">
        <w:trPr>
          <w:trHeight w:val="869"/>
          <w:jc w:val="center"/>
        </w:trPr>
        <w:tc>
          <w:tcPr>
            <w:tcW w:w="4390" w:type="dxa"/>
            <w:tcBorders>
              <w:top w:val="single" w:sz="4" w:space="0" w:color="auto"/>
              <w:left w:val="single" w:sz="4" w:space="0" w:color="auto"/>
              <w:bottom w:val="single" w:sz="4" w:space="0" w:color="auto"/>
              <w:right w:val="single" w:sz="4" w:space="0" w:color="auto"/>
            </w:tcBorders>
            <w:hideMark/>
          </w:tcPr>
          <w:p w:rsidR="00DB2C54" w:rsidRDefault="00DB2C54" w:rsidP="00DB2C54">
            <w:pPr>
              <w:tabs>
                <w:tab w:val="left" w:pos="493"/>
                <w:tab w:val="left" w:pos="1185"/>
                <w:tab w:val="left" w:pos="9110"/>
              </w:tabs>
              <w:jc w:val="both"/>
              <w:rPr>
                <w:rFonts w:ascii="Candara" w:hAnsi="Candara" w:cs="Tahoma"/>
                <w:bCs/>
                <w:sz w:val="22"/>
                <w:szCs w:val="22"/>
              </w:rPr>
            </w:pPr>
            <w:r w:rsidRPr="00547F33">
              <w:rPr>
                <w:rFonts w:ascii="Candara" w:hAnsi="Candara" w:cs="Tahoma"/>
                <w:bCs/>
                <w:sz w:val="22"/>
                <w:szCs w:val="22"/>
              </w:rPr>
              <w:t xml:space="preserve">Pavimentación de la Calle 15 de </w:t>
            </w:r>
            <w:proofErr w:type="gramStart"/>
            <w:r w:rsidRPr="00547F33">
              <w:rPr>
                <w:rFonts w:ascii="Candara" w:hAnsi="Candara" w:cs="Tahoma"/>
                <w:bCs/>
                <w:sz w:val="22"/>
                <w:szCs w:val="22"/>
              </w:rPr>
              <w:t>Mayo</w:t>
            </w:r>
            <w:proofErr w:type="gramEnd"/>
            <w:r w:rsidRPr="00547F33">
              <w:rPr>
                <w:rFonts w:ascii="Candara" w:hAnsi="Candara" w:cs="Tahoma"/>
                <w:bCs/>
                <w:sz w:val="22"/>
                <w:szCs w:val="22"/>
              </w:rPr>
              <w:t>, entre C. Lic. José Ramón Hernández Meraz y 18 de Mayo</w:t>
            </w:r>
          </w:p>
        </w:tc>
        <w:tc>
          <w:tcPr>
            <w:tcW w:w="1208" w:type="dxa"/>
            <w:vMerge w:val="restart"/>
            <w:tcBorders>
              <w:top w:val="single" w:sz="4" w:space="0" w:color="auto"/>
              <w:left w:val="single" w:sz="4" w:space="0" w:color="auto"/>
              <w:right w:val="single" w:sz="4" w:space="0" w:color="auto"/>
            </w:tcBorders>
            <w:vAlign w:val="center"/>
            <w:hideMark/>
          </w:tcPr>
          <w:p w:rsidR="00DB2C54" w:rsidRDefault="00DB2C54" w:rsidP="00DB2C54">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nil"/>
              <w:left w:val="nil"/>
              <w:right w:val="single" w:sz="8" w:space="0" w:color="auto"/>
            </w:tcBorders>
            <w:shd w:val="clear" w:color="auto" w:fill="auto"/>
            <w:vAlign w:val="center"/>
            <w:hideMark/>
          </w:tcPr>
          <w:p w:rsidR="00DB2C54" w:rsidRDefault="00DB2C54" w:rsidP="00DB2C54">
            <w:pPr>
              <w:jc w:val="center"/>
              <w:rPr>
                <w:rFonts w:ascii="Candara" w:hAnsi="Candara" w:cs="Calibri"/>
                <w:b/>
                <w:bCs/>
                <w:color w:val="000000"/>
                <w:sz w:val="22"/>
                <w:szCs w:val="22"/>
              </w:rPr>
            </w:pPr>
            <w:r>
              <w:rPr>
                <w:rFonts w:ascii="Candara" w:hAnsi="Candara" w:cs="Tahoma"/>
                <w:b/>
                <w:bCs/>
                <w:color w:val="000000"/>
                <w:sz w:val="22"/>
                <w:szCs w:val="22"/>
              </w:rPr>
              <w:t>8 de septiembre de 2023</w:t>
            </w:r>
          </w:p>
        </w:tc>
        <w:tc>
          <w:tcPr>
            <w:tcW w:w="2126" w:type="dxa"/>
            <w:vMerge w:val="restart"/>
            <w:tcBorders>
              <w:top w:val="nil"/>
              <w:left w:val="nil"/>
              <w:right w:val="single" w:sz="8" w:space="0" w:color="auto"/>
            </w:tcBorders>
            <w:shd w:val="clear" w:color="auto" w:fill="auto"/>
            <w:vAlign w:val="center"/>
            <w:hideMark/>
          </w:tcPr>
          <w:p w:rsidR="00DB2C54" w:rsidRDefault="00DB2C54" w:rsidP="00DB2C54">
            <w:pPr>
              <w:jc w:val="center"/>
              <w:rPr>
                <w:rFonts w:ascii="Candara" w:hAnsi="Candara" w:cs="Calibri"/>
                <w:b/>
                <w:bCs/>
                <w:color w:val="000000"/>
                <w:sz w:val="22"/>
                <w:szCs w:val="22"/>
              </w:rPr>
            </w:pPr>
            <w:r>
              <w:rPr>
                <w:rFonts w:ascii="Candara" w:hAnsi="Candara" w:cs="Tahoma"/>
                <w:b/>
                <w:bCs/>
                <w:color w:val="000000"/>
                <w:sz w:val="22"/>
                <w:szCs w:val="22"/>
              </w:rPr>
              <w:t>21 de noviembre de 2023</w:t>
            </w:r>
          </w:p>
        </w:tc>
      </w:tr>
      <w:tr w:rsidR="00DB2C54" w:rsidTr="00A3753E">
        <w:trPr>
          <w:trHeight w:val="869"/>
          <w:jc w:val="center"/>
        </w:trPr>
        <w:tc>
          <w:tcPr>
            <w:tcW w:w="4390" w:type="dxa"/>
            <w:tcBorders>
              <w:top w:val="single" w:sz="4" w:space="0" w:color="auto"/>
              <w:left w:val="single" w:sz="4" w:space="0" w:color="auto"/>
              <w:bottom w:val="single" w:sz="4" w:space="0" w:color="auto"/>
              <w:right w:val="single" w:sz="4" w:space="0" w:color="auto"/>
            </w:tcBorders>
          </w:tcPr>
          <w:p w:rsidR="00DB2C54" w:rsidRPr="00547F33" w:rsidRDefault="00DB2C54">
            <w:pPr>
              <w:tabs>
                <w:tab w:val="left" w:pos="493"/>
                <w:tab w:val="left" w:pos="1185"/>
                <w:tab w:val="left" w:pos="9110"/>
              </w:tabs>
              <w:jc w:val="both"/>
              <w:rPr>
                <w:rFonts w:ascii="Candara" w:hAnsi="Candara" w:cs="Tahoma"/>
                <w:bCs/>
                <w:sz w:val="22"/>
                <w:szCs w:val="22"/>
              </w:rPr>
            </w:pPr>
            <w:r w:rsidRPr="00547F33">
              <w:rPr>
                <w:rFonts w:ascii="Candara" w:hAnsi="Candara" w:cs="Tahoma"/>
                <w:bCs/>
                <w:sz w:val="22"/>
                <w:szCs w:val="22"/>
              </w:rPr>
              <w:t xml:space="preserve">Construcción de Guarniciones en la Calle 15 de </w:t>
            </w:r>
            <w:proofErr w:type="gramStart"/>
            <w:r w:rsidRPr="00547F33">
              <w:rPr>
                <w:rFonts w:ascii="Candara" w:hAnsi="Candara" w:cs="Tahoma"/>
                <w:bCs/>
                <w:sz w:val="22"/>
                <w:szCs w:val="22"/>
              </w:rPr>
              <w:t>Mayo</w:t>
            </w:r>
            <w:proofErr w:type="gramEnd"/>
            <w:r w:rsidRPr="00547F33">
              <w:rPr>
                <w:rFonts w:ascii="Candara" w:hAnsi="Candara" w:cs="Tahoma"/>
                <w:bCs/>
                <w:sz w:val="22"/>
                <w:szCs w:val="22"/>
              </w:rPr>
              <w:t>, entre C. Lic. José Ramón Hernández Meraz y 18 de Mayo</w:t>
            </w:r>
          </w:p>
        </w:tc>
        <w:tc>
          <w:tcPr>
            <w:tcW w:w="1208" w:type="dxa"/>
            <w:vMerge/>
            <w:tcBorders>
              <w:left w:val="single" w:sz="4" w:space="0" w:color="auto"/>
              <w:bottom w:val="single" w:sz="4" w:space="0" w:color="auto"/>
              <w:right w:val="single" w:sz="4" w:space="0" w:color="auto"/>
            </w:tcBorders>
            <w:vAlign w:val="center"/>
          </w:tcPr>
          <w:p w:rsidR="00DB2C54" w:rsidRDefault="00DB2C54">
            <w:pPr>
              <w:tabs>
                <w:tab w:val="left" w:pos="493"/>
                <w:tab w:val="left" w:pos="1185"/>
                <w:tab w:val="left" w:pos="9110"/>
              </w:tabs>
              <w:jc w:val="center"/>
              <w:rPr>
                <w:rFonts w:ascii="Candara" w:hAnsi="Candara" w:cs="Tahoma"/>
                <w:b/>
                <w:bCs/>
                <w:sz w:val="22"/>
                <w:szCs w:val="22"/>
              </w:rPr>
            </w:pPr>
          </w:p>
        </w:tc>
        <w:tc>
          <w:tcPr>
            <w:tcW w:w="2052" w:type="dxa"/>
            <w:vMerge/>
            <w:tcBorders>
              <w:left w:val="single" w:sz="4" w:space="0" w:color="auto"/>
              <w:bottom w:val="single" w:sz="4" w:space="0" w:color="auto"/>
              <w:right w:val="single" w:sz="8" w:space="0" w:color="auto"/>
            </w:tcBorders>
            <w:vAlign w:val="center"/>
          </w:tcPr>
          <w:p w:rsidR="00DB2C54" w:rsidRDefault="00DB2C54">
            <w:pPr>
              <w:tabs>
                <w:tab w:val="left" w:pos="493"/>
                <w:tab w:val="left" w:pos="1185"/>
                <w:tab w:val="left" w:pos="9110"/>
              </w:tabs>
              <w:jc w:val="both"/>
              <w:rPr>
                <w:rFonts w:ascii="Candara" w:hAnsi="Candara" w:cs="Tahoma"/>
                <w:b/>
                <w:bCs/>
                <w:sz w:val="22"/>
                <w:szCs w:val="22"/>
              </w:rPr>
            </w:pPr>
          </w:p>
        </w:tc>
        <w:tc>
          <w:tcPr>
            <w:tcW w:w="2126" w:type="dxa"/>
            <w:vMerge/>
            <w:tcBorders>
              <w:left w:val="single" w:sz="8" w:space="0" w:color="auto"/>
              <w:bottom w:val="single" w:sz="4" w:space="0" w:color="auto"/>
              <w:right w:val="single" w:sz="8" w:space="0" w:color="auto"/>
            </w:tcBorders>
            <w:vAlign w:val="center"/>
          </w:tcPr>
          <w:p w:rsidR="00DB2C54" w:rsidRDefault="00DB2C54">
            <w:pPr>
              <w:tabs>
                <w:tab w:val="left" w:pos="493"/>
                <w:tab w:val="left" w:pos="1185"/>
                <w:tab w:val="left" w:pos="9110"/>
              </w:tabs>
              <w:jc w:val="both"/>
              <w:rPr>
                <w:rFonts w:ascii="Candara" w:hAnsi="Candara" w:cs="Tahoma"/>
                <w:b/>
                <w:bCs/>
                <w:sz w:val="22"/>
                <w:szCs w:val="22"/>
              </w:rPr>
            </w:pPr>
          </w:p>
        </w:tc>
      </w:tr>
    </w:tbl>
    <w:p w:rsidR="00B161AB" w:rsidRDefault="00B161AB" w:rsidP="00056CD2">
      <w:pPr>
        <w:jc w:val="both"/>
        <w:rPr>
          <w:rFonts w:ascii="Candara" w:hAnsi="Candara" w:cs="Tahoma"/>
          <w:sz w:val="24"/>
          <w:szCs w:val="24"/>
        </w:rPr>
      </w:pPr>
    </w:p>
    <w:p w:rsidR="00B161AB" w:rsidRDefault="00B161AB"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B161AB"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DB2C54" w:rsidRPr="00ED75BF">
        <w:rPr>
          <w:rFonts w:ascii="Candara" w:hAnsi="Candara" w:cs="Tahoma"/>
          <w:b/>
          <w:bCs/>
          <w:sz w:val="24"/>
          <w:szCs w:val="24"/>
        </w:rPr>
        <w:t>SÉPTIMA</w:t>
      </w:r>
      <w:r w:rsidR="00DB2C54"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1E09F7">
        <w:rPr>
          <w:rFonts w:ascii="Candara" w:hAnsi="Candara" w:cs="Tahoma"/>
          <w:b/>
          <w:bCs/>
          <w:noProof/>
          <w:sz w:val="24"/>
          <w:szCs w:val="24"/>
        </w:rPr>
        <w:t>10 de julio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1E09F7">
        <w:rPr>
          <w:rFonts w:ascii="Candara" w:hAnsi="Candara" w:cs="Tahoma"/>
          <w:b/>
          <w:bCs/>
          <w:noProof/>
          <w:sz w:val="24"/>
          <w:szCs w:val="24"/>
        </w:rPr>
        <w:t>21 de noviembre de 2023</w:t>
      </w:r>
      <w:r w:rsidRPr="00ED75BF">
        <w:rPr>
          <w:rFonts w:ascii="Candara" w:hAnsi="Candara" w:cs="Tahoma"/>
          <w:b/>
          <w:bCs/>
          <w:sz w:val="24"/>
          <w:szCs w:val="24"/>
        </w:rPr>
        <w:t>.</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XXI</w:t>
      </w:r>
    </w:p>
    <w:p w:rsidR="00DB2C54" w:rsidRDefault="00DB2C54" w:rsidP="00ED75BF">
      <w:pPr>
        <w:jc w:val="both"/>
        <w:rPr>
          <w:rFonts w:ascii="Candara" w:hAnsi="Candara" w:cs="Tahoma"/>
          <w:b/>
          <w:bCs/>
          <w:sz w:val="24"/>
          <w:szCs w:val="24"/>
        </w:rPr>
      </w:pPr>
    </w:p>
    <w:p w:rsidR="00B161AB" w:rsidRDefault="00B161AB" w:rsidP="00ED75BF">
      <w:pPr>
        <w:jc w:val="both"/>
        <w:rPr>
          <w:rFonts w:ascii="Candara" w:hAnsi="Candara" w:cs="Tahoma"/>
          <w:b/>
          <w:bCs/>
          <w:sz w:val="24"/>
          <w:szCs w:val="24"/>
        </w:rPr>
      </w:pPr>
      <w:bookmarkStart w:id="0" w:name="_GoBack"/>
      <w:bookmarkEnd w:id="0"/>
      <w:r w:rsidRPr="00ED75BF">
        <w:rPr>
          <w:rFonts w:ascii="Candara" w:hAnsi="Candara" w:cs="Tahoma"/>
          <w:b/>
          <w:bCs/>
          <w:sz w:val="24"/>
          <w:szCs w:val="24"/>
        </w:rPr>
        <w:t>DECLARACION DE LICITACIÓN DESIERTA</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161AB" w:rsidRPr="00ED75BF" w:rsidRDefault="00B161AB" w:rsidP="00ED75BF">
      <w:pPr>
        <w:jc w:val="both"/>
        <w:rPr>
          <w:rFonts w:ascii="Candara" w:hAnsi="Candara" w:cs="Tahoma"/>
          <w:sz w:val="24"/>
          <w:szCs w:val="24"/>
          <w:lang w:val="es-MX"/>
        </w:rPr>
      </w:pPr>
    </w:p>
    <w:p w:rsidR="00B161AB" w:rsidRPr="00ED75BF" w:rsidRDefault="00B161A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161AB" w:rsidRPr="00ED75BF" w:rsidRDefault="00B161A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161AB" w:rsidRPr="00ED75BF" w:rsidRDefault="00B161A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161AB" w:rsidRPr="00ED75BF" w:rsidRDefault="00B161A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161AB" w:rsidRPr="00ED75BF" w:rsidRDefault="00B161AB" w:rsidP="00ED75BF">
      <w:pPr>
        <w:jc w:val="both"/>
        <w:rPr>
          <w:rFonts w:ascii="Candara" w:hAnsi="Candara" w:cs="Tahoma"/>
          <w:sz w:val="24"/>
          <w:szCs w:val="24"/>
          <w:lang w:val="es-MX"/>
        </w:rPr>
      </w:pPr>
    </w:p>
    <w:p w:rsidR="00B161AB" w:rsidRPr="00DB2C54" w:rsidRDefault="00B161AB" w:rsidP="002F6722">
      <w:pPr>
        <w:jc w:val="both"/>
        <w:rPr>
          <w:rFonts w:ascii="Candara" w:hAnsi="Candara" w:cs="Tahoma"/>
          <w:sz w:val="24"/>
          <w:szCs w:val="24"/>
          <w:lang w:val="es-MX"/>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 </w:t>
      </w:r>
      <w:r w:rsidRPr="00DB2C54">
        <w:rPr>
          <w:rFonts w:ascii="Candara" w:hAnsi="Candara" w:cs="Tahoma"/>
          <w:sz w:val="24"/>
          <w:szCs w:val="24"/>
          <w:lang w:val="es-MX"/>
        </w:rPr>
        <w:t>Declarada desierta la licitación, se procederá a expedir una tercera invitación bajo el mismo procedimiento, tal y como se estipula en el artículo 59 Cláusula IV, de la Ley de Obras Públicas del Estado de Durango.</w:t>
      </w:r>
    </w:p>
    <w:p w:rsidR="00B161AB" w:rsidRPr="002F6722" w:rsidRDefault="00B161AB" w:rsidP="002F6722">
      <w:pPr>
        <w:jc w:val="both"/>
        <w:rPr>
          <w:rFonts w:ascii="Candara" w:hAnsi="Candara" w:cs="Tahoma"/>
          <w:sz w:val="24"/>
          <w:szCs w:val="24"/>
          <w:highlight w:val="yellow"/>
          <w:lang w:val="es-MX"/>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XXII</w:t>
      </w:r>
    </w:p>
    <w:p w:rsidR="00B161AB" w:rsidRPr="00DB2C54" w:rsidRDefault="00B161AB" w:rsidP="00ED75BF">
      <w:pPr>
        <w:jc w:val="both"/>
        <w:rPr>
          <w:rFonts w:ascii="Candara" w:hAnsi="Candara" w:cs="Tahoma"/>
          <w:b/>
          <w:sz w:val="24"/>
          <w:szCs w:val="24"/>
        </w:rPr>
      </w:pPr>
      <w:r w:rsidRPr="00DB2C54">
        <w:rPr>
          <w:rFonts w:ascii="Candara" w:hAnsi="Candara" w:cs="Tahoma"/>
          <w:b/>
          <w:sz w:val="24"/>
          <w:szCs w:val="24"/>
        </w:rPr>
        <w:t>SUSPENSIÓN TEMPORAL DE LA LICITACIÓN</w:t>
      </w:r>
    </w:p>
    <w:p w:rsidR="00B161AB" w:rsidRPr="00ED75BF" w:rsidRDefault="00B161AB" w:rsidP="00ED75BF">
      <w:pPr>
        <w:jc w:val="both"/>
        <w:rPr>
          <w:rFonts w:ascii="Candara" w:hAnsi="Candar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161AB"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XXIII</w:t>
      </w:r>
    </w:p>
    <w:p w:rsidR="00B161AB" w:rsidRDefault="00B161A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ab/>
      </w:r>
    </w:p>
    <w:p w:rsidR="00B161AB" w:rsidRPr="00ED75BF" w:rsidRDefault="00B161AB" w:rsidP="00ED75BF">
      <w:pPr>
        <w:jc w:val="both"/>
        <w:rPr>
          <w:rFonts w:ascii="Candara" w:hAnsi="Candara" w:cs="Tahoma"/>
          <w:b/>
          <w:bCs/>
          <w:sz w:val="24"/>
          <w:szCs w:val="24"/>
        </w:rPr>
      </w:pPr>
      <w:r w:rsidRPr="00ED75BF">
        <w:rPr>
          <w:rFonts w:ascii="Candara" w:hAnsi="Candara" w:cs="Tahoma"/>
          <w:b/>
          <w:bCs/>
          <w:sz w:val="24"/>
          <w:szCs w:val="24"/>
        </w:rPr>
        <w:t>CAPITULO XXIV</w:t>
      </w:r>
    </w:p>
    <w:p w:rsidR="00B161AB" w:rsidRDefault="00B161A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161AB" w:rsidRPr="00ED75BF" w:rsidRDefault="00B161AB" w:rsidP="00ED75BF">
      <w:pPr>
        <w:jc w:val="both"/>
        <w:rPr>
          <w:rFonts w:ascii="Candara" w:hAnsi="Candara" w:cs="Tahoma"/>
          <w:b/>
          <w:bCs/>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
          <w:sz w:val="24"/>
          <w:szCs w:val="24"/>
        </w:rPr>
      </w:pPr>
      <w:r w:rsidRPr="00ED75BF">
        <w:rPr>
          <w:rFonts w:ascii="Candara" w:hAnsi="Candara" w:cs="Tahoma"/>
          <w:b/>
          <w:sz w:val="24"/>
          <w:szCs w:val="24"/>
        </w:rPr>
        <w:t>CAPITULO XXV</w:t>
      </w:r>
    </w:p>
    <w:p w:rsidR="00B161AB" w:rsidRDefault="00B161A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161AB" w:rsidRPr="00ED75BF" w:rsidRDefault="00B161AB" w:rsidP="00ED75BF">
      <w:pPr>
        <w:jc w:val="both"/>
        <w:rPr>
          <w:rFonts w:ascii="Candara" w:hAnsi="Candara" w:cs="Tahoma"/>
          <w:sz w:val="24"/>
          <w:szCs w:val="24"/>
        </w:rPr>
      </w:pPr>
    </w:p>
    <w:p w:rsidR="00B161AB" w:rsidRPr="00ED75BF" w:rsidRDefault="00B161A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B161AB" w:rsidRPr="00ED75BF" w:rsidRDefault="00B161AB" w:rsidP="00ED75BF">
      <w:pPr>
        <w:jc w:val="both"/>
        <w:rPr>
          <w:rFonts w:ascii="Candara" w:hAnsi="Candara" w:cs="Tahoma"/>
          <w:b/>
          <w:sz w:val="24"/>
          <w:szCs w:val="24"/>
        </w:rPr>
      </w:pPr>
    </w:p>
    <w:p w:rsidR="00B161AB" w:rsidRPr="00ED75BF" w:rsidRDefault="00B161AB"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B161AB" w:rsidRPr="00ED75BF" w:rsidRDefault="00B161AB" w:rsidP="00ED75BF">
      <w:pPr>
        <w:jc w:val="both"/>
        <w:rPr>
          <w:rFonts w:ascii="Candara" w:hAnsi="Candara" w:cs="Tahoma"/>
          <w:b/>
          <w:bCs/>
          <w:sz w:val="24"/>
          <w:szCs w:val="24"/>
        </w:rPr>
      </w:pPr>
    </w:p>
    <w:p w:rsidR="00B161AB" w:rsidRPr="00ED75BF" w:rsidRDefault="00B161A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161AB" w:rsidRPr="00ED75BF" w:rsidRDefault="00B161A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1E09F7">
        <w:rPr>
          <w:rFonts w:ascii="Candara" w:hAnsi="Candara" w:cs="Tahoma"/>
          <w:b/>
          <w:bCs/>
          <w:noProof/>
          <w:sz w:val="24"/>
          <w:szCs w:val="24"/>
        </w:rPr>
        <w:t>15 de junio de 2023</w:t>
      </w:r>
      <w:r w:rsidRPr="00ED75BF">
        <w:rPr>
          <w:rFonts w:ascii="Candara" w:hAnsi="Candara" w:cs="Tahoma"/>
          <w:b/>
          <w:bCs/>
          <w:sz w:val="24"/>
          <w:szCs w:val="24"/>
        </w:rPr>
        <w:t>.</w:t>
      </w:r>
    </w:p>
    <w:p w:rsidR="00B161AB" w:rsidRPr="00ED75BF" w:rsidRDefault="00B161AB" w:rsidP="00F41677">
      <w:pPr>
        <w:jc w:val="center"/>
        <w:rPr>
          <w:rFonts w:ascii="Candara" w:hAnsi="Candara" w:cs="Tahoma"/>
          <w:b/>
          <w:bCs/>
          <w:sz w:val="24"/>
          <w:szCs w:val="24"/>
        </w:rPr>
      </w:pPr>
    </w:p>
    <w:p w:rsidR="00B161AB" w:rsidRPr="00ED75BF" w:rsidRDefault="00B161AB" w:rsidP="00F41677">
      <w:pPr>
        <w:jc w:val="center"/>
        <w:rPr>
          <w:rFonts w:ascii="Candara" w:hAnsi="Candara" w:cs="Tahoma"/>
          <w:b/>
          <w:bCs/>
          <w:sz w:val="24"/>
          <w:szCs w:val="24"/>
        </w:rPr>
      </w:pPr>
    </w:p>
    <w:p w:rsidR="00B161AB" w:rsidRPr="00ED75BF" w:rsidRDefault="00B161AB" w:rsidP="00F41677">
      <w:pPr>
        <w:jc w:val="center"/>
        <w:rPr>
          <w:rFonts w:ascii="Candara" w:hAnsi="Candara" w:cs="Tahoma"/>
          <w:b/>
          <w:bCs/>
          <w:sz w:val="24"/>
          <w:szCs w:val="24"/>
        </w:rPr>
      </w:pPr>
    </w:p>
    <w:p w:rsidR="00B161AB" w:rsidRPr="00ED75BF" w:rsidRDefault="00B161AB" w:rsidP="00D213A8">
      <w:pPr>
        <w:jc w:val="center"/>
        <w:rPr>
          <w:rFonts w:ascii="Candara" w:hAnsi="Candara" w:cs="Tahoma"/>
          <w:b/>
          <w:bCs/>
          <w:sz w:val="24"/>
          <w:szCs w:val="24"/>
        </w:rPr>
      </w:pPr>
    </w:p>
    <w:p w:rsidR="00B161AB" w:rsidRPr="006D7AEA" w:rsidRDefault="00B161AB"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B161A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161AB" w:rsidRPr="006D7AEA" w:rsidRDefault="00B161AB" w:rsidP="002C0113">
            <w:pPr>
              <w:pStyle w:val="Encabezado"/>
              <w:jc w:val="center"/>
              <w:rPr>
                <w:rFonts w:ascii="Candara" w:hAnsi="Candara"/>
                <w:b/>
                <w:bCs/>
                <w:sz w:val="22"/>
              </w:rPr>
            </w:pPr>
            <w:r w:rsidRPr="0067706D">
              <w:rPr>
                <w:rFonts w:ascii="Candara" w:hAnsi="Candara"/>
                <w:b/>
                <w:bCs/>
                <w:sz w:val="22"/>
              </w:rPr>
              <w:t>ING. JOSÉ JAVIER CHÁVEZ CIBRIÁN</w:t>
            </w:r>
          </w:p>
        </w:tc>
      </w:tr>
      <w:tr w:rsidR="00B161AB" w:rsidRPr="006D7AEA" w:rsidTr="002C0113">
        <w:trPr>
          <w:gridBefore w:val="1"/>
          <w:gridAfter w:val="1"/>
          <w:wBefore w:w="2414" w:type="dxa"/>
          <w:wAfter w:w="1847" w:type="dxa"/>
          <w:jc w:val="center"/>
        </w:trPr>
        <w:tc>
          <w:tcPr>
            <w:tcW w:w="5378" w:type="dxa"/>
            <w:tcBorders>
              <w:left w:val="nil"/>
              <w:bottom w:val="nil"/>
              <w:right w:val="nil"/>
            </w:tcBorders>
          </w:tcPr>
          <w:p w:rsidR="00B161AB" w:rsidRPr="006D7AEA" w:rsidRDefault="00B161AB" w:rsidP="002C0113">
            <w:pPr>
              <w:pStyle w:val="Encabezado"/>
              <w:jc w:val="center"/>
              <w:rPr>
                <w:rFonts w:ascii="Candara" w:hAnsi="Candara"/>
                <w:bCs/>
                <w:sz w:val="22"/>
              </w:rPr>
            </w:pPr>
            <w:r w:rsidRPr="006D7AEA">
              <w:rPr>
                <w:rFonts w:ascii="Candara" w:hAnsi="Candara"/>
                <w:bCs/>
                <w:sz w:val="22"/>
              </w:rPr>
              <w:t>DIRECTOR MUNICIPAL DE OBRAS PÚBLICAS</w:t>
            </w:r>
          </w:p>
        </w:tc>
      </w:tr>
      <w:tr w:rsidR="00B161AB" w:rsidRPr="006D7AEA" w:rsidTr="002C0113">
        <w:trPr>
          <w:jc w:val="center"/>
        </w:trPr>
        <w:tc>
          <w:tcPr>
            <w:tcW w:w="9639" w:type="dxa"/>
            <w:gridSpan w:val="3"/>
          </w:tcPr>
          <w:p w:rsidR="00B161AB" w:rsidRPr="006D7AEA" w:rsidRDefault="00B161AB" w:rsidP="002C0113">
            <w:pPr>
              <w:pStyle w:val="Encabezado"/>
              <w:ind w:left="3216" w:right="-1663"/>
              <w:rPr>
                <w:rFonts w:ascii="Candara" w:hAnsi="Candara"/>
                <w:bCs/>
                <w:sz w:val="22"/>
              </w:rPr>
            </w:pPr>
          </w:p>
        </w:tc>
      </w:tr>
    </w:tbl>
    <w:p w:rsidR="00B161AB" w:rsidRDefault="00B161AB" w:rsidP="00F41677">
      <w:pPr>
        <w:jc w:val="center"/>
        <w:rPr>
          <w:rFonts w:ascii="Candara" w:hAnsi="Candara" w:cs="Tahoma"/>
          <w:sz w:val="24"/>
          <w:szCs w:val="24"/>
        </w:rPr>
        <w:sectPr w:rsidR="00B161AB" w:rsidSect="00B161AB">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B161AB" w:rsidRPr="00ED75BF" w:rsidRDefault="00B161AB" w:rsidP="00F41677">
      <w:pPr>
        <w:jc w:val="center"/>
        <w:rPr>
          <w:rFonts w:ascii="Candara" w:hAnsi="Candara" w:cs="Tahoma"/>
          <w:sz w:val="24"/>
          <w:szCs w:val="24"/>
        </w:rPr>
      </w:pPr>
    </w:p>
    <w:sectPr w:rsidR="00B161AB" w:rsidRPr="00ED75BF" w:rsidSect="00B161AB">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2D5" w:rsidRDefault="00C102D5">
      <w:r>
        <w:separator/>
      </w:r>
    </w:p>
  </w:endnote>
  <w:endnote w:type="continuationSeparator" w:id="0">
    <w:p w:rsidR="00C102D5" w:rsidRDefault="00C1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1AB" w:rsidRDefault="00B161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61AB" w:rsidRDefault="00B161A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1AB" w:rsidRDefault="00B161AB"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120" w:rsidRDefault="004E01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E0120" w:rsidRDefault="004E0120">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120" w:rsidRDefault="004E0120"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2D5" w:rsidRDefault="00C102D5">
      <w:r>
        <w:separator/>
      </w:r>
    </w:p>
  </w:footnote>
  <w:footnote w:type="continuationSeparator" w:id="0">
    <w:p w:rsidR="00C102D5" w:rsidRDefault="00C1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B161AB" w:rsidRPr="00F64E74" w:rsidTr="004E3BFD">
      <w:tblPrEx>
        <w:tblCellMar>
          <w:top w:w="0" w:type="dxa"/>
          <w:bottom w:w="0" w:type="dxa"/>
        </w:tblCellMar>
      </w:tblPrEx>
      <w:trPr>
        <w:cantSplit/>
        <w:trHeight w:val="1275"/>
      </w:trPr>
      <w:tc>
        <w:tcPr>
          <w:tcW w:w="9993" w:type="dxa"/>
          <w:vAlign w:val="center"/>
        </w:tcPr>
        <w:p w:rsidR="00B161AB" w:rsidRPr="00F64E74" w:rsidRDefault="00B161AB" w:rsidP="004E3BFD">
          <w:pPr>
            <w:pStyle w:val="Encabezado"/>
            <w:rPr>
              <w:rFonts w:ascii="Candara" w:hAnsi="Candara" w:cs="Tahoma"/>
              <w:b/>
              <w:bCs/>
              <w:sz w:val="24"/>
            </w:rPr>
          </w:pPr>
        </w:p>
        <w:p w:rsidR="00B161AB" w:rsidRPr="00F64E74" w:rsidRDefault="00B161AB" w:rsidP="004E3BFD">
          <w:pPr>
            <w:rPr>
              <w:rFonts w:ascii="Candara" w:hAnsi="Candara" w:cs="Tahoma"/>
              <w:b/>
              <w:bCs/>
              <w:sz w:val="24"/>
            </w:rPr>
          </w:pPr>
        </w:p>
        <w:p w:rsidR="00B161AB" w:rsidRDefault="00B161AB" w:rsidP="004E3BFD">
          <w:pPr>
            <w:rPr>
              <w:rFonts w:ascii="Candara" w:hAnsi="Candara" w:cs="Tahoma"/>
              <w:bCs/>
              <w:sz w:val="24"/>
            </w:rPr>
          </w:pPr>
        </w:p>
        <w:p w:rsidR="00B161AB" w:rsidRDefault="00B161AB" w:rsidP="004E3BFD">
          <w:pPr>
            <w:rPr>
              <w:rFonts w:ascii="Candara" w:hAnsi="Candara" w:cs="Tahoma"/>
              <w:bCs/>
              <w:sz w:val="24"/>
            </w:rPr>
          </w:pPr>
        </w:p>
        <w:p w:rsidR="00B161AB" w:rsidRPr="00F64E74" w:rsidRDefault="00B161AB"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B161AB" w:rsidRPr="00F64E74" w:rsidRDefault="00B161A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1E09F7">
            <w:rPr>
              <w:rFonts w:ascii="Candara" w:hAnsi="Candara" w:cs="Tahoma"/>
              <w:b/>
              <w:bCs/>
              <w:noProof/>
            </w:rPr>
            <w:t>Por Invitación Restringida a Cuando Menos Tres Personas</w:t>
          </w:r>
          <w:r w:rsidRPr="00F64E74">
            <w:rPr>
              <w:rFonts w:ascii="Candara" w:hAnsi="Candara" w:cs="Tahoma"/>
              <w:b/>
              <w:bCs/>
            </w:rPr>
            <w:t xml:space="preserve">  </w:t>
          </w:r>
        </w:p>
        <w:p w:rsidR="00B161AB" w:rsidRDefault="00B161AB"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1E09F7">
            <w:rPr>
              <w:rFonts w:ascii="Candara" w:hAnsi="Candara" w:cs="Tahoma"/>
              <w:b/>
              <w:bCs/>
              <w:noProof/>
            </w:rPr>
            <w:t>HAYTO-DGO-DMOP-016-23 (Segunda Licitación)</w:t>
          </w:r>
          <w:r w:rsidRPr="00F64E74">
            <w:rPr>
              <w:rFonts w:ascii="Candara" w:hAnsi="Candara" w:cs="Tahoma"/>
              <w:bCs/>
            </w:rPr>
            <w:t xml:space="preserve"> </w:t>
          </w:r>
        </w:p>
        <w:p w:rsidR="00B161AB" w:rsidRPr="00F64E74" w:rsidRDefault="00B161AB" w:rsidP="00576541">
          <w:pPr>
            <w:pStyle w:val="Encabezado"/>
            <w:tabs>
              <w:tab w:val="clear" w:pos="8838"/>
              <w:tab w:val="right" w:pos="8647"/>
            </w:tabs>
            <w:rPr>
              <w:rFonts w:ascii="Candara" w:hAnsi="Candara"/>
              <w:b/>
              <w:bCs/>
              <w:sz w:val="24"/>
            </w:rPr>
          </w:pPr>
        </w:p>
      </w:tc>
    </w:tr>
  </w:tbl>
  <w:p w:rsidR="00B161AB" w:rsidRPr="00F64E74" w:rsidRDefault="00B161AB">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1AB" w:rsidRDefault="00B161AB">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4E0120" w:rsidRPr="00F64E74" w:rsidTr="004E3BFD">
      <w:tblPrEx>
        <w:tblCellMar>
          <w:top w:w="0" w:type="dxa"/>
          <w:bottom w:w="0" w:type="dxa"/>
        </w:tblCellMar>
      </w:tblPrEx>
      <w:trPr>
        <w:cantSplit/>
        <w:trHeight w:val="1275"/>
      </w:trPr>
      <w:tc>
        <w:tcPr>
          <w:tcW w:w="9993" w:type="dxa"/>
          <w:vAlign w:val="center"/>
        </w:tcPr>
        <w:p w:rsidR="004E0120" w:rsidRPr="00F64E74" w:rsidRDefault="004E0120" w:rsidP="004E3BFD">
          <w:pPr>
            <w:pStyle w:val="Encabezado"/>
            <w:rPr>
              <w:rFonts w:ascii="Candara" w:hAnsi="Candara" w:cs="Tahoma"/>
              <w:b/>
              <w:bCs/>
              <w:sz w:val="24"/>
            </w:rPr>
          </w:pPr>
        </w:p>
        <w:p w:rsidR="004E0120" w:rsidRPr="00F64E74" w:rsidRDefault="004E0120" w:rsidP="004E3BFD">
          <w:pPr>
            <w:rPr>
              <w:rFonts w:ascii="Candara" w:hAnsi="Candara" w:cs="Tahoma"/>
              <w:b/>
              <w:bCs/>
              <w:sz w:val="24"/>
            </w:rPr>
          </w:pPr>
        </w:p>
        <w:p w:rsidR="004E0120" w:rsidRDefault="004E0120" w:rsidP="004E3BFD">
          <w:pPr>
            <w:rPr>
              <w:rFonts w:ascii="Candara" w:hAnsi="Candara" w:cs="Tahoma"/>
              <w:bCs/>
              <w:sz w:val="24"/>
            </w:rPr>
          </w:pPr>
        </w:p>
        <w:p w:rsidR="004E0120" w:rsidRDefault="004E0120" w:rsidP="004E3BFD">
          <w:pPr>
            <w:rPr>
              <w:rFonts w:ascii="Candara" w:hAnsi="Candara" w:cs="Tahoma"/>
              <w:bCs/>
              <w:sz w:val="24"/>
            </w:rPr>
          </w:pPr>
        </w:p>
        <w:p w:rsidR="004E0120" w:rsidRPr="00F64E74" w:rsidRDefault="004E0120"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4E0120" w:rsidRPr="00F64E74" w:rsidRDefault="004E012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C4E21" w:rsidRPr="001E09F7">
            <w:rPr>
              <w:rFonts w:ascii="Candara" w:hAnsi="Candara" w:cs="Tahoma"/>
              <w:b/>
              <w:bCs/>
              <w:noProof/>
            </w:rPr>
            <w:t>Por Invitación Restringida a Cuando Menos Tres Personas</w:t>
          </w:r>
          <w:r w:rsidRPr="00F64E74">
            <w:rPr>
              <w:rFonts w:ascii="Candara" w:hAnsi="Candara" w:cs="Tahoma"/>
              <w:b/>
              <w:bCs/>
            </w:rPr>
            <w:t xml:space="preserve">  </w:t>
          </w:r>
        </w:p>
        <w:p w:rsidR="004E0120" w:rsidRDefault="004E0120"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AC4E21" w:rsidRPr="001E09F7">
            <w:rPr>
              <w:rFonts w:ascii="Candara" w:hAnsi="Candara" w:cs="Tahoma"/>
              <w:b/>
              <w:bCs/>
              <w:noProof/>
            </w:rPr>
            <w:t>HAYTO-DGO-DMOP-016-23 (Segunda Licitación)</w:t>
          </w:r>
          <w:r w:rsidRPr="00F64E74">
            <w:rPr>
              <w:rFonts w:ascii="Candara" w:hAnsi="Candara" w:cs="Tahoma"/>
              <w:bCs/>
            </w:rPr>
            <w:t xml:space="preserve"> </w:t>
          </w:r>
        </w:p>
        <w:p w:rsidR="004E0120" w:rsidRPr="00F64E74" w:rsidRDefault="004E0120" w:rsidP="00576541">
          <w:pPr>
            <w:pStyle w:val="Encabezado"/>
            <w:tabs>
              <w:tab w:val="clear" w:pos="8838"/>
              <w:tab w:val="right" w:pos="8647"/>
            </w:tabs>
            <w:rPr>
              <w:rFonts w:ascii="Candara" w:hAnsi="Candara"/>
              <w:b/>
              <w:bCs/>
              <w:sz w:val="24"/>
            </w:rPr>
          </w:pPr>
        </w:p>
      </w:tc>
    </w:tr>
  </w:tbl>
  <w:p w:rsidR="004E0120" w:rsidRPr="00F64E74" w:rsidRDefault="00B161AB">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120"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120" w:rsidRDefault="00B161AB">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1C08"/>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85ED5"/>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D3D94"/>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4DF8"/>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0120"/>
    <w:rsid w:val="004E11C9"/>
    <w:rsid w:val="004E2B9D"/>
    <w:rsid w:val="004E3BFD"/>
    <w:rsid w:val="004E410F"/>
    <w:rsid w:val="004F3383"/>
    <w:rsid w:val="004F478A"/>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47F33"/>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1A2C"/>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44D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36B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6F7F"/>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3E76"/>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5D52"/>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324B"/>
    <w:rsid w:val="00A0477A"/>
    <w:rsid w:val="00A0528A"/>
    <w:rsid w:val="00A062B1"/>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21"/>
    <w:rsid w:val="00AB05B4"/>
    <w:rsid w:val="00AB07D6"/>
    <w:rsid w:val="00AB3C3F"/>
    <w:rsid w:val="00AB6673"/>
    <w:rsid w:val="00AB6B85"/>
    <w:rsid w:val="00AC0D5B"/>
    <w:rsid w:val="00AC1119"/>
    <w:rsid w:val="00AC145B"/>
    <w:rsid w:val="00AC19C1"/>
    <w:rsid w:val="00AC272E"/>
    <w:rsid w:val="00AC2CC9"/>
    <w:rsid w:val="00AC4E21"/>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1AB"/>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2972"/>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2D5"/>
    <w:rsid w:val="00C1046B"/>
    <w:rsid w:val="00C11B5E"/>
    <w:rsid w:val="00C12F5A"/>
    <w:rsid w:val="00C15B9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57F3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2C54"/>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6C80"/>
    <w:rsid w:val="00E07FF4"/>
    <w:rsid w:val="00E11CED"/>
    <w:rsid w:val="00E11ECB"/>
    <w:rsid w:val="00E12DA0"/>
    <w:rsid w:val="00E12EDA"/>
    <w:rsid w:val="00E138D1"/>
    <w:rsid w:val="00E14436"/>
    <w:rsid w:val="00E144AE"/>
    <w:rsid w:val="00E14A02"/>
    <w:rsid w:val="00E14A45"/>
    <w:rsid w:val="00E14CEB"/>
    <w:rsid w:val="00E164F3"/>
    <w:rsid w:val="00E214C1"/>
    <w:rsid w:val="00E22429"/>
    <w:rsid w:val="00E30382"/>
    <w:rsid w:val="00E303EB"/>
    <w:rsid w:val="00E3559F"/>
    <w:rsid w:val="00E355F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270"/>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AF0E41E"/>
  <w15:chartTrackingRefBased/>
  <w15:docId w15:val="{4D9BFC4B-C2DB-4CE4-8606-50A2DF03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D286A-4D0C-4785-B55F-D624318E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8737</Words>
  <Characters>48056</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2021-09-01T21:45:00Z</cp:lastPrinted>
  <dcterms:created xsi:type="dcterms:W3CDTF">2023-06-14T16:35:00Z</dcterms:created>
  <dcterms:modified xsi:type="dcterms:W3CDTF">2023-06-14T17:12:00Z</dcterms:modified>
</cp:coreProperties>
</file>