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 xml:space="preserve">N°: </w:t>
      </w:r>
      <w:r w:rsidR="00403F99" w:rsidRPr="00403F99">
        <w:rPr>
          <w:rStyle w:val="Referenciasutil"/>
          <w:rFonts w:ascii="Liberation Sans" w:hAnsi="Liberation Sans" w:cs="Liberation Sans"/>
          <w:sz w:val="28"/>
          <w:szCs w:val="28"/>
        </w:rPr>
        <w:t>MUNICIPIO-DGO-R33-010/2022</w:t>
      </w:r>
    </w:p>
    <w:p w:rsidR="00370D94" w:rsidRDefault="00403F99" w:rsidP="00370D94">
      <w:pPr>
        <w:rPr>
          <w:rFonts w:ascii="Arial Narrow" w:eastAsia="DFKai-SB" w:hAnsi="Arial Narrow"/>
          <w:b/>
          <w:sz w:val="20"/>
          <w:szCs w:val="20"/>
        </w:rPr>
      </w:pPr>
      <w:r w:rsidRPr="00403F99">
        <w:rPr>
          <w:rFonts w:ascii="Arial Narrow" w:eastAsia="DFKai-SB" w:hAnsi="Arial Narrow"/>
          <w:b/>
          <w:sz w:val="20"/>
          <w:szCs w:val="20"/>
        </w:rPr>
        <w:t>EL C. ARQ. ADÁN UBALDO VELASCO CORRAL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403F99" w:rsidRPr="0028176A" w:rsidTr="0040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403F99" w:rsidRPr="00171B70" w:rsidRDefault="00403F99" w:rsidP="00906FB8">
            <w:pPr>
              <w:pStyle w:val="Sangradetextonormal"/>
              <w:ind w:left="0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403F99" w:rsidRPr="00171B70" w:rsidRDefault="00403F99" w:rsidP="00906FB8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403F99" w:rsidRPr="0028176A" w:rsidTr="00403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403F99" w:rsidRPr="00171B70" w:rsidRDefault="00403F99" w:rsidP="00906FB8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03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POZO DE ABSORCIÓN EN CIRCUITO NIÑOS HÉROES 1</w:t>
            </w:r>
          </w:p>
        </w:tc>
        <w:tc>
          <w:tcPr>
            <w:tcW w:w="1984" w:type="dxa"/>
          </w:tcPr>
          <w:p w:rsidR="00403F99" w:rsidRPr="00171B70" w:rsidRDefault="00403F99" w:rsidP="00906FB8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JOSÉ REVUELTAS</w:t>
            </w:r>
          </w:p>
        </w:tc>
      </w:tr>
      <w:tr w:rsidR="00403F99" w:rsidRPr="0028176A" w:rsidTr="00403F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403F99" w:rsidRPr="00171B70" w:rsidRDefault="00403F99" w:rsidP="00906FB8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04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POZO DE ABSORCIÓN EN CIRCUITO NIÑOS HÉROES 2</w:t>
            </w:r>
          </w:p>
        </w:tc>
        <w:tc>
          <w:tcPr>
            <w:tcW w:w="1984" w:type="dxa"/>
          </w:tcPr>
          <w:p w:rsidR="00403F99" w:rsidRDefault="00403F99" w:rsidP="00906FB8">
            <w:pPr>
              <w:pStyle w:val="Sangradetextonormal"/>
              <w:spacing w:after="0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JOSÉ REVUELTAS</w:t>
            </w:r>
          </w:p>
        </w:tc>
      </w:tr>
      <w:tr w:rsidR="00403F99" w:rsidRPr="0028176A" w:rsidTr="00403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403F99" w:rsidRPr="00171B70" w:rsidRDefault="00403F99" w:rsidP="00906FB8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403F99" w:rsidRDefault="00403F99" w:rsidP="00906FB8">
            <w:pPr>
              <w:pStyle w:val="Sangradetextonormal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  <w:bookmarkStart w:id="0" w:name="_GoBack"/>
      <w:bookmarkEnd w:id="0"/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P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/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4"/>
    <w:rsid w:val="001B2D72"/>
    <w:rsid w:val="00370D94"/>
    <w:rsid w:val="00403F99"/>
    <w:rsid w:val="00485669"/>
    <w:rsid w:val="005C7739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60E3"/>
  <w15:docId w15:val="{A1017965-FF59-4DD5-86A5-CE6E4488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2023-01-13T19:07:00Z</dcterms:created>
  <dcterms:modified xsi:type="dcterms:W3CDTF">2023-01-13T19:08:00Z</dcterms:modified>
</cp:coreProperties>
</file>