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E369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E369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INMOBILITOWN, S. DE R.L.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B793B" w:rsidRDefault="002E369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02644">
              <w:rPr>
                <w:rFonts w:ascii="Arial Narrow" w:hAnsi="Arial Narrow" w:cs="Segoe UI"/>
                <w:b/>
                <w:noProof/>
                <w:sz w:val="21"/>
                <w:szCs w:val="21"/>
              </w:rPr>
              <w:t>I</w:t>
            </w:r>
            <w:bookmarkStart w:id="0" w:name="_GoBack"/>
            <w:r w:rsidRPr="002E3699">
              <w:rPr>
                <w:rFonts w:ascii="Arial Narrow" w:hAnsi="Arial Narrow" w:cs="Segoe UI"/>
                <w:noProof/>
              </w:rPr>
              <w:t>NM160705SMA</w:t>
            </w:r>
            <w:bookmarkEnd w:id="0"/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E369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E369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491,533.00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E369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12 DE JULI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E369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E3699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2E369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2022-09-27T17:50:00Z</dcterms:modified>
</cp:coreProperties>
</file>