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0D265C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0D265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MEDICA SILLER, S.A. DE C.V.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0D265C" w:rsidRDefault="000D265C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0D265C">
              <w:rPr>
                <w:rFonts w:ascii="Arial Narrow" w:hAnsi="Arial Narrow"/>
              </w:rPr>
              <w:t>MSI990709DE9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0D265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0D265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506,896.55</w:t>
            </w:r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0D265C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28 DE ABRIL</w:t>
            </w:r>
            <w:bookmarkStart w:id="0" w:name="_GoBack"/>
            <w:bookmarkEnd w:id="0"/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0D265C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HASTA EL TOTAL CUMPLIMIENTO DE SU OBJETO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0D265C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211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0D265C"/>
    <w:rsid w:val="002D4CC9"/>
    <w:rsid w:val="003B58C5"/>
    <w:rsid w:val="00610F71"/>
    <w:rsid w:val="0066571E"/>
    <w:rsid w:val="006A4E37"/>
    <w:rsid w:val="006C3702"/>
    <w:rsid w:val="00BB3811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7</cp:revision>
  <dcterms:created xsi:type="dcterms:W3CDTF">2022-05-20T14:52:00Z</dcterms:created>
  <dcterms:modified xsi:type="dcterms:W3CDTF">2022-09-26T18:18:00Z</dcterms:modified>
</cp:coreProperties>
</file>