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E05ACA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E05ACA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5ACA" w:rsidRDefault="00E05A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ENRIQUE MARTINEZ GUTIERREZ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5ACA" w:rsidRDefault="00E05A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Arial"/>
                <w:sz w:val="24"/>
                <w:szCs w:val="24"/>
                <w:lang w:val="es-ES" w:eastAsia="ar-SA"/>
              </w:rPr>
              <w:t>MAGE600303BLA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E05AC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5ACA" w:rsidRDefault="002D4CC9" w:rsidP="00E05AC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E05ACA"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603,448.27</w:t>
            </w:r>
          </w:p>
        </w:tc>
      </w:tr>
      <w:tr w:rsidR="002D4CC9" w:rsidRPr="00CA3C24" w:rsidTr="00E05AC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5ACA" w:rsidRDefault="00E05A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ENERO DEL 2022</w:t>
            </w:r>
          </w:p>
        </w:tc>
      </w:tr>
      <w:tr w:rsidR="002D4CC9" w:rsidRPr="00CA3C24" w:rsidTr="00E05AC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05ACA" w:rsidRDefault="00E05A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DICIEMBRE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E05ACA" w:rsidRDefault="00E05A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E05AC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120/2022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E00165"/>
    <w:rsid w:val="00E0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2022-09-23T19:36:00Z</dcterms:modified>
</cp:coreProperties>
</file>