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F1212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1212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DISTRIBUIDORA Y COORDINADORA COMERCIAL, S.A. DE C.V.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C65" w:rsidRPr="00C47C65" w:rsidRDefault="00C47C65" w:rsidP="00C47C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lang w:val="es-ES" w:eastAsia="ar-SA"/>
              </w:rPr>
            </w:pPr>
          </w:p>
          <w:p w:rsidR="002D4CC9" w:rsidRPr="00F12129" w:rsidRDefault="00F12129" w:rsidP="00F121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12129">
              <w:rPr>
                <w:rFonts w:ascii="Arial Narrow" w:eastAsia="Times New Roman" w:hAnsi="Arial Narrow" w:cs="Arial"/>
                <w:lang w:val="es-ES_tradnl" w:eastAsia="es-ES"/>
              </w:rPr>
              <w:t>DCC1104141P6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2D4CC9" w:rsidP="00F121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F1212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2,599,137.93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F12129" w:rsidP="00F121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28 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 ENERO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F1212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MARZO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F12129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048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BB3811"/>
    <w:rsid w:val="00C47C65"/>
    <w:rsid w:val="00E00165"/>
    <w:rsid w:val="00F1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4</cp:revision>
  <dcterms:created xsi:type="dcterms:W3CDTF">2022-05-20T14:52:00Z</dcterms:created>
  <dcterms:modified xsi:type="dcterms:W3CDTF">2022-09-21T21:52:00Z</dcterms:modified>
</cp:coreProperties>
</file>