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DF67E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FRANCISCA MUÑOZ CARREÑO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F67E3" w:rsidRDefault="00DF67E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F67E3">
              <w:rPr>
                <w:rFonts w:ascii="Arial Narrow" w:hAnsi="Arial Narrow" w:cs="Arial"/>
              </w:rPr>
              <w:t>MUCF7410092X3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</w:t>
            </w:r>
            <w:r w:rsidR="00DF67E3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MONTO MENSUAL CON IMPUESTOS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DF6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F67E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4,016.25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DF67E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DICIEMBRE 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DF67E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C47C65"/>
    <w:rsid w:val="00DF67E3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2022-09-21T21:35:00Z</dcterms:modified>
</cp:coreProperties>
</file>