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391FC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JOSE ALFREDO QUIÑONEZ NAVARRETE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391FC5" w:rsidRDefault="00391FC5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391FC5">
              <w:rPr>
                <w:rFonts w:ascii="Arial Narrow" w:hAnsi="Arial Narrow" w:cs="Calibri"/>
              </w:rPr>
              <w:t>QUNA920920BW6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391FC5" w:rsidRDefault="00391FC5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391FC5">
              <w:rPr>
                <w:rFonts w:ascii="Arial Narrow" w:eastAsia="Times New Roman" w:hAnsi="Arial Narrow" w:cs="Arial"/>
                <w:bCs/>
                <w:lang w:eastAsia="ar-SA"/>
              </w:rPr>
              <w:t>$146,551.72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C47C6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ENERO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391FC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</w:t>
            </w:r>
            <w:bookmarkStart w:id="0" w:name="_GoBack"/>
            <w:bookmarkEnd w:id="0"/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MARZO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391FC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033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91FC5"/>
    <w:rsid w:val="003B58C5"/>
    <w:rsid w:val="0066571E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4</cp:revision>
  <dcterms:created xsi:type="dcterms:W3CDTF">2022-05-20T14:52:00Z</dcterms:created>
  <dcterms:modified xsi:type="dcterms:W3CDTF">2022-09-21T21:22:00Z</dcterms:modified>
</cp:coreProperties>
</file>