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C52B50" w:rsidRPr="00C52B50" w:rsidRDefault="009164B0" w:rsidP="00C52B50">
            <w:pPr>
              <w:pStyle w:val="INCISO"/>
              <w:spacing w:after="120" w:line="216" w:lineRule="auto"/>
              <w:ind w:left="0" w:firstLine="0"/>
              <w:rPr>
                <w:rFonts w:ascii="Arial Narrow" w:hAnsi="Arial Narrow"/>
                <w:sz w:val="22"/>
                <w:szCs w:val="22"/>
              </w:rPr>
            </w:pPr>
            <w:r w:rsidRPr="009164B0">
              <w:rPr>
                <w:rFonts w:ascii="Arial Narrow" w:hAnsi="Arial Narrow"/>
                <w:sz w:val="22"/>
                <w:szCs w:val="22"/>
              </w:rPr>
              <w:lastRenderedPageBreak/>
              <w:t>Del representante: nombre del apoderado; número y fecha de los instrumentos notariales de los que se desprendan las facultades para suscribir la propuesta, señalando nombre, número y circunscripción del notario o fedatario público que los protocolizó.</w:t>
            </w:r>
            <w:r w:rsidR="00C52B50">
              <w:t xml:space="preserve"> </w:t>
            </w:r>
          </w:p>
          <w:p w:rsidR="009164B0" w:rsidRPr="009164B0" w:rsidRDefault="00C52B50" w:rsidP="00C52B50">
            <w:pPr>
              <w:spacing w:line="216" w:lineRule="auto"/>
              <w:jc w:val="both"/>
              <w:rPr>
                <w:rFonts w:ascii="Arial Narrow" w:hAnsi="Arial Narrow"/>
                <w:i w:val="0"/>
                <w:sz w:val="22"/>
                <w:szCs w:val="22"/>
              </w:rPr>
            </w:pPr>
            <w:r w:rsidRPr="00C52B50">
              <w:rPr>
                <w:rFonts w:ascii="Arial Narrow" w:hAnsi="Arial Narrow"/>
                <w:i w:val="0"/>
                <w:sz w:val="22"/>
                <w:szCs w:val="22"/>
              </w:rPr>
              <w:t>Además de lo anterior, deberá presentar un documento actualizado que lo identifique plenamente (copia simple con original para su cotejo de credencial de elector, pasaporte o cartilla).</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Declaración por escrito y bajo protesta de decir verdad de no encontrarse en alguno de los supuestos del artículo 58 de la Ley de Obras Públicas del Estado de Durango.</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487C51" w:rsidRPr="00487C51" w:rsidRDefault="00487C51" w:rsidP="00487C51">
            <w:pPr>
              <w:widowControl/>
              <w:tabs>
                <w:tab w:val="left" w:pos="1152"/>
              </w:tabs>
              <w:spacing w:after="160"/>
              <w:jc w:val="both"/>
              <w:rPr>
                <w:rFonts w:ascii="Arial Narrow" w:hAnsi="Arial Narrow"/>
                <w:i w:val="0"/>
                <w:sz w:val="22"/>
                <w:szCs w:val="22"/>
                <w:lang w:val="es-ES" w:eastAsia="es-MX"/>
              </w:rPr>
            </w:pPr>
            <w:r w:rsidRPr="00487C51">
              <w:rPr>
                <w:rFonts w:ascii="Arial Narrow" w:hAnsi="Arial Narrow"/>
                <w:i w:val="0"/>
                <w:sz w:val="22"/>
                <w:szCs w:val="22"/>
                <w:lang w:val="es-ES" w:eastAsia="es-MX"/>
              </w:rPr>
              <w:t>Estados Contables, Capital Contable Mínimo Requerido.</w:t>
            </w:r>
          </w:p>
          <w:p w:rsidR="00487C51" w:rsidRPr="00487C51" w:rsidRDefault="00487C51" w:rsidP="00487C51">
            <w:pPr>
              <w:widowControl/>
              <w:jc w:val="both"/>
              <w:rPr>
                <w:rFonts w:ascii="Arial Narrow" w:hAnsi="Arial Narrow" w:cs="Arial"/>
                <w:i w:val="0"/>
                <w:sz w:val="22"/>
                <w:szCs w:val="22"/>
                <w:lang w:val="es-MX"/>
              </w:rPr>
            </w:pPr>
            <w:r w:rsidRPr="00487C51">
              <w:rPr>
                <w:rFonts w:ascii="Arial Narrow" w:hAnsi="Arial Narrow" w:cs="Arial"/>
                <w:i w:val="0"/>
                <w:sz w:val="22"/>
                <w:szCs w:val="22"/>
                <w:lang w:val="es-MX"/>
              </w:rPr>
              <w:t xml:space="preserve">El licitante deberá acreditar los Estados Contables y Capital Contable Mínimo Requerido, con copia simple con original para su cotejo de Estados contables y última Declaración Anual Fiscal correspondiente al ejercicio fiscal </w:t>
            </w:r>
            <w:r>
              <w:rPr>
                <w:rFonts w:ascii="Arial Narrow" w:hAnsi="Arial Narrow" w:cs="Arial"/>
                <w:i w:val="0"/>
                <w:sz w:val="22"/>
                <w:szCs w:val="22"/>
                <w:lang w:val="es-MX"/>
              </w:rPr>
              <w:t>solicitado en las bases de licitación</w:t>
            </w:r>
            <w:r w:rsidRPr="00487C51">
              <w:rPr>
                <w:rFonts w:ascii="Arial Narrow" w:hAnsi="Arial Narrow" w:cs="Arial"/>
                <w:i w:val="0"/>
                <w:sz w:val="22"/>
                <w:szCs w:val="22"/>
                <w:lang w:val="es-MX"/>
              </w:rPr>
              <w:t>.</w:t>
            </w:r>
          </w:p>
          <w:p w:rsidR="00487C51" w:rsidRPr="00487C51" w:rsidRDefault="00487C51" w:rsidP="00487C51">
            <w:pPr>
              <w:widowControl/>
              <w:jc w:val="both"/>
              <w:rPr>
                <w:rFonts w:ascii="Arial Narrow" w:hAnsi="Arial Narrow" w:cs="Arial"/>
                <w:i w:val="0"/>
                <w:sz w:val="16"/>
                <w:szCs w:val="16"/>
                <w:lang w:val="es-MX"/>
              </w:rPr>
            </w:pPr>
          </w:p>
          <w:p w:rsidR="009164B0" w:rsidRPr="00D2711A" w:rsidRDefault="00487C51" w:rsidP="00D2711A">
            <w:pPr>
              <w:widowControl/>
              <w:jc w:val="both"/>
              <w:rPr>
                <w:rFonts w:ascii="Arial Narrow" w:hAnsi="Arial Narrow" w:cs="Arial"/>
                <w:i w:val="0"/>
                <w:sz w:val="22"/>
                <w:szCs w:val="22"/>
                <w:lang w:val="es-MX"/>
              </w:rPr>
            </w:pPr>
            <w:r w:rsidRPr="00D2711A">
              <w:rPr>
                <w:rFonts w:ascii="Arial Narrow" w:hAnsi="Arial Narrow" w:cs="Arial"/>
                <w:i w:val="0"/>
                <w:sz w:val="22"/>
                <w:szCs w:val="22"/>
                <w:lang w:val="es-MX"/>
              </w:rPr>
              <w:t>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w:t>
            </w:r>
            <w:r w:rsidR="00D2711A">
              <w:rPr>
                <w:rFonts w:ascii="Arial Narrow" w:hAnsi="Arial Narrow" w:cs="Arial"/>
                <w:i w:val="0"/>
                <w:sz w:val="22"/>
                <w:szCs w:val="22"/>
                <w:lang w:val="es-MX"/>
              </w:rPr>
              <w:t xml:space="preserve"> la de la invitación.</w:t>
            </w:r>
          </w:p>
          <w:p w:rsidR="00487C51" w:rsidRPr="009164B0" w:rsidRDefault="00487C51" w:rsidP="00487C51">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4C2326" w:rsidRDefault="009164B0" w:rsidP="009164B0">
            <w:pPr>
              <w:spacing w:line="216" w:lineRule="auto"/>
              <w:jc w:val="both"/>
              <w:rPr>
                <w:rFonts w:ascii="Arial Narrow" w:hAnsi="Arial Narrow"/>
                <w:i w:val="0"/>
                <w:sz w:val="16"/>
                <w:szCs w:val="16"/>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El LICITANTE respaldara la anterior información con la presentación de copia(s) simple(s) de carátula(s) de contrato(s), órdene(s) de trabajo y/o contratos debidamente requisitado(s).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10</w:t>
            </w:r>
          </w:p>
        </w:tc>
        <w:tc>
          <w:tcPr>
            <w:tcW w:w="8931" w:type="dxa"/>
            <w:tcBorders>
              <w:top w:val="nil"/>
              <w:left w:val="nil"/>
              <w:bottom w:val="nil"/>
              <w:right w:val="nil"/>
            </w:tcBorders>
          </w:tcPr>
          <w:p w:rsidR="004C2326" w:rsidRPr="004C2326" w:rsidRDefault="004C2326" w:rsidP="004C2326">
            <w:pPr>
              <w:widowControl/>
              <w:tabs>
                <w:tab w:val="left" w:pos="1152"/>
              </w:tabs>
              <w:spacing w:after="120"/>
              <w:jc w:val="both"/>
              <w:rPr>
                <w:rFonts w:ascii="Arial Narrow" w:hAnsi="Arial Narrow"/>
                <w:i w:val="0"/>
                <w:sz w:val="22"/>
                <w:szCs w:val="22"/>
                <w:lang w:val="es-ES" w:eastAsia="es-MX"/>
              </w:rPr>
            </w:pPr>
            <w:r w:rsidRPr="004C2326">
              <w:rPr>
                <w:rFonts w:ascii="Arial Narrow" w:hAnsi="Arial Narrow"/>
                <w:i w:val="0"/>
                <w:sz w:val="22"/>
                <w:szCs w:val="22"/>
                <w:lang w:val="es-ES" w:eastAsia="es-MX"/>
              </w:rPr>
              <w:t>Resumen de Equipo Básico.</w:t>
            </w:r>
          </w:p>
          <w:p w:rsidR="009164B0" w:rsidRPr="004C2326" w:rsidRDefault="004C2326" w:rsidP="004C2326">
            <w:pPr>
              <w:pStyle w:val="Texto"/>
              <w:spacing w:after="0" w:line="216" w:lineRule="auto"/>
              <w:ind w:firstLine="0"/>
              <w:rPr>
                <w:rFonts w:ascii="Arial Narrow" w:hAnsi="Arial Narrow"/>
                <w:sz w:val="22"/>
                <w:szCs w:val="22"/>
              </w:rPr>
            </w:pPr>
            <w:r w:rsidRPr="004C2326">
              <w:rPr>
                <w:rFonts w:ascii="Arial Narrow" w:hAnsi="Arial Narrow" w:cs="Times New Roman"/>
                <w:sz w:val="22"/>
                <w:szCs w:val="22"/>
                <w:lang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Datos Básicos de Costos.</w:t>
            </w:r>
          </w:p>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Programa general de ejecución de los trabajos conforme al catálogo de conceptos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Programas calendarizados y cuantificados en partidas y subpartidas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9164B0" w:rsidP="009164B0">
      <w:pPr>
        <w:tabs>
          <w:tab w:val="left" w:pos="-720"/>
          <w:tab w:val="left" w:pos="0"/>
          <w:tab w:val="left" w:pos="720"/>
          <w:tab w:val="left" w:pos="1134"/>
        </w:tabs>
        <w:suppressAutoHyphens/>
        <w:spacing w:line="216" w:lineRule="auto"/>
        <w:jc w:val="both"/>
        <w:rPr>
          <w:rFonts w:ascii="Arial Narrow" w:hAnsi="Arial Narrow"/>
          <w:b/>
          <w:i w:val="0"/>
          <w:spacing w:val="-2"/>
          <w:sz w:val="22"/>
          <w:szCs w:val="22"/>
        </w:rPr>
      </w:pPr>
      <w:r w:rsidRPr="009164B0">
        <w:rPr>
          <w:rFonts w:ascii="Arial Narrow" w:hAnsi="Arial Narrow"/>
          <w:b/>
          <w:i w:val="0"/>
          <w:spacing w:val="-2"/>
          <w:sz w:val="22"/>
          <w:szCs w:val="22"/>
        </w:rPr>
        <w:t>La propuesta técnica no deberá incluir ninguna información de precios o remuneraciones.</w:t>
      </w:r>
    </w:p>
    <w:p w:rsidR="009164B0" w:rsidRPr="009164B0" w:rsidRDefault="009164B0"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22"/>
          <w:szCs w:val="22"/>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lastRenderedPageBreak/>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3</w:t>
            </w:r>
          </w:p>
        </w:tc>
        <w:tc>
          <w:tcPr>
            <w:tcW w:w="9072" w:type="dxa"/>
            <w:tcBorders>
              <w:top w:val="nil"/>
              <w:left w:val="nil"/>
              <w:bottom w:val="nil"/>
              <w:right w:val="nil"/>
            </w:tcBorders>
          </w:tcPr>
          <w:p w:rsidR="003818E8" w:rsidRPr="003818E8" w:rsidRDefault="003818E8" w:rsidP="003818E8">
            <w:pPr>
              <w:widowControl/>
              <w:spacing w:after="120"/>
              <w:jc w:val="both"/>
              <w:rPr>
                <w:rFonts w:ascii="Arial Narrow" w:hAnsi="Arial Narrow" w:cs="Arial"/>
                <w:i w:val="0"/>
                <w:sz w:val="22"/>
                <w:szCs w:val="22"/>
                <w:lang w:val="es-MX"/>
              </w:rPr>
            </w:pPr>
            <w:r w:rsidRPr="003818E8">
              <w:rPr>
                <w:rFonts w:ascii="Arial Narrow" w:hAnsi="Arial Narrow" w:cs="Arial"/>
                <w:i w:val="0"/>
                <w:sz w:val="22"/>
                <w:szCs w:val="22"/>
                <w:lang w:val="es-MX"/>
              </w:rPr>
              <w:t>Datos Básicos de Costos.</w:t>
            </w:r>
          </w:p>
          <w:p w:rsidR="009164B0" w:rsidRPr="009164B0" w:rsidRDefault="003818E8" w:rsidP="003818E8">
            <w:pPr>
              <w:spacing w:after="120" w:line="216" w:lineRule="auto"/>
              <w:jc w:val="both"/>
              <w:rPr>
                <w:rFonts w:ascii="Arial Narrow" w:hAnsi="Arial Narrow" w:cs="Arial"/>
                <w:i w:val="0"/>
                <w:sz w:val="22"/>
                <w:szCs w:val="22"/>
                <w:lang w:val="es-MX"/>
              </w:rPr>
            </w:pPr>
            <w:r w:rsidRPr="003818E8">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Análisis del factor Tp/TI;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 general de ejecución de los trabajos conforme al catálogo de conceptos con sus erogaciones,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Programas de erogaciones a costo directo, calendarizados y cuantificados en partidas y subpartidas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Catálogo de conceptos, conteniendo descripción, unidades de medición, cantidades de trabajo, precios unitarios con número y letra e importes por partida, subpartida,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Tp:</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Tp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Tp/Tl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DÍAS PAGADOS / DÍAS LABORADOS ( Tp/Tl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Tp/Tl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EL QUE RESULTE DE MULTIPLICAR EL SALARIO TABULADO POR EL FACTOR Tp/DICAL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Fsr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Fsr=</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Ps=</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Tp/DICAL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(Ps)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(Fsr)</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(Pn)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(Vm)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(Vr)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(Hea)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(Ko)COEFICIENTE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(Fo)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(HPop) POTENCIA DE OPERACIÓN (HP x Fo):</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(Gh)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(Pa)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(Vn)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Pn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Fo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Pa)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HPop )   POTENCIA DE OPERACIÓN ( HP x Fo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Vm)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Gh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Vr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Pa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Hea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Vn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Ht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Ko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Vm </w:t>
            </w:r>
            <w:r w:rsidRPr="00725E34">
              <w:rPr>
                <w:b/>
                <w:i w:val="0"/>
              </w:rPr>
              <w:t>-</w:t>
            </w:r>
            <w:r w:rsidRPr="00725E34">
              <w:rPr>
                <w:b/>
                <w:i w:val="0"/>
                <w:sz w:val="16"/>
              </w:rPr>
              <w:t xml:space="preserve"> Vr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r w:rsidRPr="00725E34">
              <w:rPr>
                <w:b/>
                <w:i w:val="0"/>
                <w:sz w:val="16"/>
                <w:lang w:val="en-US"/>
              </w:rPr>
              <w:t xml:space="preserve">Im </w:t>
            </w:r>
            <w:r w:rsidRPr="00725E34">
              <w:rPr>
                <w:b/>
                <w:i w:val="0"/>
                <w:lang w:val="en-US"/>
              </w:rPr>
              <w:t>=</w:t>
            </w:r>
            <w:r w:rsidRPr="00725E34">
              <w:rPr>
                <w:b/>
                <w:i w:val="0"/>
                <w:sz w:val="16"/>
                <w:lang w:val="en-US"/>
              </w:rPr>
              <w:t xml:space="preserve"> ( Vm + Vr ) i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Vm+ Vr ) s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Ko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Gh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r w:rsidRPr="00725E34">
              <w:rPr>
                <w:b/>
                <w:i w:val="0"/>
                <w:sz w:val="16"/>
                <w:lang w:val="en-US"/>
              </w:rPr>
              <w:t xml:space="preserve">Lb=(Ah+Ga)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Pn </w:t>
            </w:r>
            <w:r w:rsidRPr="00725E34">
              <w:rPr>
                <w:b/>
                <w:i w:val="0"/>
              </w:rPr>
              <w:t>/</w:t>
            </w:r>
            <w:r w:rsidRPr="00725E34">
              <w:rPr>
                <w:b/>
                <w:i w:val="0"/>
                <w:sz w:val="16"/>
              </w:rPr>
              <w:t xml:space="preserve">Vn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r w:rsidRPr="00725E34">
              <w:rPr>
                <w:b/>
                <w:i w:val="0"/>
                <w:sz w:val="16"/>
              </w:rPr>
              <w:t xml:space="preserve">Ae </w:t>
            </w:r>
            <w:r w:rsidRPr="00725E34">
              <w:rPr>
                <w:b/>
                <w:i w:val="0"/>
              </w:rPr>
              <w:t>=</w:t>
            </w:r>
            <w:r w:rsidRPr="00725E34">
              <w:rPr>
                <w:b/>
                <w:i w:val="0"/>
                <w:sz w:val="16"/>
              </w:rPr>
              <w:t xml:space="preserve">  Pa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r w:rsidRPr="00725E34">
              <w:rPr>
                <w:b/>
                <w:i w:val="0"/>
                <w:sz w:val="16"/>
              </w:rPr>
              <w:t xml:space="preserve">Ht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6C0FC0"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687345996"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006E284B">
        <w:rPr>
          <w:b/>
          <w:i w:val="0"/>
          <w:sz w:val="18"/>
        </w:rPr>
        <w:t xml:space="preserve"> </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w:t>
      </w:r>
      <w:r w:rsidRPr="00CC30B0">
        <w:rPr>
          <w:b/>
          <w:i w:val="0"/>
          <w:sz w:val="17"/>
          <w:szCs w:val="17"/>
        </w:rPr>
        <w:t xml:space="preserve"> A</w:t>
      </w:r>
      <w:r w:rsidR="00760C40">
        <w:rPr>
          <w:b/>
          <w:i w:val="0"/>
          <w:sz w:val="17"/>
          <w:szCs w:val="17"/>
        </w:rPr>
        <w:t xml:space="preserve"> Y AE </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760C40">
        <w:rPr>
          <w:b/>
          <w:i w:val="0"/>
          <w:sz w:val="18"/>
          <w:szCs w:val="18"/>
        </w:rPr>
        <w:t>11</w:t>
      </w:r>
      <w:r w:rsidRPr="00CC30B0">
        <w:rPr>
          <w:b/>
          <w:i w:val="0"/>
          <w:sz w:val="18"/>
          <w:szCs w:val="18"/>
        </w:rPr>
        <w:t xml:space="preserve"> B</w:t>
      </w:r>
      <w:r w:rsidR="005611AF" w:rsidRPr="00CC30B0">
        <w:rPr>
          <w:b/>
          <w:i w:val="0"/>
          <w:sz w:val="18"/>
          <w:szCs w:val="18"/>
        </w:rPr>
        <w:t xml:space="preserve"> Y AE </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 C</w:t>
      </w:r>
      <w:bookmarkStart w:id="0" w:name="_GoBack"/>
      <w:bookmarkEnd w:id="0"/>
      <w:r w:rsidR="005611AF" w:rsidRPr="00CC30B0">
        <w:rPr>
          <w:b/>
          <w:i w:val="0"/>
          <w:sz w:val="17"/>
          <w:szCs w:val="17"/>
        </w:rPr>
        <w:t xml:space="preserve"> Y AE </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FC0" w:rsidRDefault="006C0FC0" w:rsidP="00F25FDA">
      <w:r>
        <w:separator/>
      </w:r>
    </w:p>
  </w:endnote>
  <w:endnote w:type="continuationSeparator" w:id="0">
    <w:p w:rsidR="006C0FC0" w:rsidRDefault="006C0FC0"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566626">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01D25">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01D25">
      <w:rPr>
        <w:rStyle w:val="Nmerodepgina"/>
        <w:rFonts w:cs="Arial"/>
        <w:b/>
        <w:i w:val="0"/>
        <w:noProof/>
        <w:sz w:val="14"/>
        <w:szCs w:val="14"/>
      </w:rPr>
      <w:t>38</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A078DF">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01D25">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01D25">
      <w:rPr>
        <w:rStyle w:val="Nmerodepgina"/>
        <w:rFonts w:cs="Arial"/>
        <w:b/>
        <w:i w:val="0"/>
        <w:noProof/>
        <w:sz w:val="14"/>
        <w:szCs w:val="14"/>
      </w:rPr>
      <w:t>38</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B05C9D">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760C40">
      <w:rPr>
        <w:rStyle w:val="Nmerodepgina"/>
        <w:rFonts w:cs="Arial"/>
        <w:b/>
        <w:i w:val="0"/>
        <w:noProof/>
        <w:sz w:val="14"/>
        <w:szCs w:val="14"/>
      </w:rPr>
      <w:t>55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760C40">
      <w:rPr>
        <w:rStyle w:val="Nmerodepgina"/>
        <w:rFonts w:cs="Arial"/>
        <w:b/>
        <w:i w:val="0"/>
        <w:noProof/>
        <w:sz w:val="14"/>
        <w:szCs w:val="14"/>
      </w:rPr>
      <w:t>61</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FC0" w:rsidRDefault="006C0FC0" w:rsidP="00F25FDA">
      <w:r>
        <w:separator/>
      </w:r>
    </w:p>
  </w:footnote>
  <w:footnote w:type="continuationSeparator" w:id="0">
    <w:p w:rsidR="006C0FC0" w:rsidRDefault="006C0FC0"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962112" w:rsidRPr="00962112" w:rsidRDefault="00C15BF7" w:rsidP="00962112">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00962112" w:rsidRPr="00962112">
      <w:rPr>
        <w:b/>
        <w:i w:val="0"/>
        <w:color w:val="000000"/>
        <w:szCs w:val="22"/>
      </w:rPr>
      <w:t>DATOS BÁSICOS DE COSTOS.</w:t>
    </w:r>
  </w:p>
  <w:p w:rsidR="00C15BF7" w:rsidRPr="002172F8" w:rsidRDefault="00962112" w:rsidP="00962112">
    <w:pPr>
      <w:pStyle w:val="Texto"/>
      <w:spacing w:after="0" w:line="240" w:lineRule="auto"/>
      <w:ind w:left="1418" w:firstLine="0"/>
      <w:rPr>
        <w:b/>
        <w:sz w:val="20"/>
      </w:rPr>
    </w:pPr>
    <w:r w:rsidRPr="00962112">
      <w:rPr>
        <w:b/>
        <w:sz w:val="20"/>
      </w:rPr>
      <w:t>LISTADO DE INSUMOS</w:t>
    </w:r>
    <w:r w:rsidRPr="002172F8">
      <w:rPr>
        <w:b/>
        <w:sz w:val="20"/>
      </w:rPr>
      <w:t xml:space="preserve"> </w:t>
    </w:r>
    <w:r w:rsidR="00C15BF7" w:rsidRPr="002172F8">
      <w:rPr>
        <w:b/>
        <w:sz w:val="20"/>
      </w:rPr>
      <w:t xml:space="preserve">QUE INTERVIENEN EN LA INTEGRACIÓN DE LA </w:t>
    </w:r>
    <w:r w:rsidR="00C15BF7">
      <w:rPr>
        <w:b/>
        <w:sz w:val="20"/>
      </w:rPr>
      <w:t>PROPOSICIÓN, CON LA DESCRIPCIÓN Y ESPECIFICACIONES TÉCNICAS DE CADA UNO DE ELLOS, INDICANDO LAS CANTIDADES A UTILIZAR Y SUS RESPECTIVAS UNIDADES DE MEDICIÓN Y SUS IMPORTES, AGRUPADO POR:</w:t>
    </w:r>
  </w:p>
  <w:p w:rsidR="00C15BF7" w:rsidRPr="00A078DF" w:rsidRDefault="00C15BF7" w:rsidP="00414E05">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Tp/TI.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818E8"/>
    <w:rsid w:val="003969AF"/>
    <w:rsid w:val="003C443C"/>
    <w:rsid w:val="003D05DD"/>
    <w:rsid w:val="003D742B"/>
    <w:rsid w:val="003D7550"/>
    <w:rsid w:val="003E1F80"/>
    <w:rsid w:val="00402C95"/>
    <w:rsid w:val="00406B38"/>
    <w:rsid w:val="00411815"/>
    <w:rsid w:val="00414E05"/>
    <w:rsid w:val="00424672"/>
    <w:rsid w:val="00431EC8"/>
    <w:rsid w:val="00454AD6"/>
    <w:rsid w:val="00474522"/>
    <w:rsid w:val="00476255"/>
    <w:rsid w:val="00483CF8"/>
    <w:rsid w:val="00487C51"/>
    <w:rsid w:val="004922CD"/>
    <w:rsid w:val="004A1CF6"/>
    <w:rsid w:val="004C1363"/>
    <w:rsid w:val="004C2326"/>
    <w:rsid w:val="004F132E"/>
    <w:rsid w:val="00507968"/>
    <w:rsid w:val="005111CC"/>
    <w:rsid w:val="0051331D"/>
    <w:rsid w:val="00515FD3"/>
    <w:rsid w:val="005178B7"/>
    <w:rsid w:val="00524280"/>
    <w:rsid w:val="005355BF"/>
    <w:rsid w:val="00542A96"/>
    <w:rsid w:val="00552E79"/>
    <w:rsid w:val="00553DF1"/>
    <w:rsid w:val="0055620E"/>
    <w:rsid w:val="005611AF"/>
    <w:rsid w:val="00566626"/>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C0FC0"/>
    <w:rsid w:val="006D03CC"/>
    <w:rsid w:val="006D5F1C"/>
    <w:rsid w:val="006E284B"/>
    <w:rsid w:val="006E4B2C"/>
    <w:rsid w:val="006E7A68"/>
    <w:rsid w:val="006F7D1D"/>
    <w:rsid w:val="00701D25"/>
    <w:rsid w:val="007037E8"/>
    <w:rsid w:val="007069F6"/>
    <w:rsid w:val="00711FF7"/>
    <w:rsid w:val="007226E3"/>
    <w:rsid w:val="007333A2"/>
    <w:rsid w:val="00735317"/>
    <w:rsid w:val="00750224"/>
    <w:rsid w:val="00760C40"/>
    <w:rsid w:val="00784BBA"/>
    <w:rsid w:val="00785201"/>
    <w:rsid w:val="00793D68"/>
    <w:rsid w:val="007C04EE"/>
    <w:rsid w:val="007C216D"/>
    <w:rsid w:val="007D0CE0"/>
    <w:rsid w:val="007F106C"/>
    <w:rsid w:val="007F69D8"/>
    <w:rsid w:val="008050C0"/>
    <w:rsid w:val="008350F1"/>
    <w:rsid w:val="00836E67"/>
    <w:rsid w:val="00840D29"/>
    <w:rsid w:val="008453E5"/>
    <w:rsid w:val="00851730"/>
    <w:rsid w:val="00854429"/>
    <w:rsid w:val="00855075"/>
    <w:rsid w:val="00860980"/>
    <w:rsid w:val="008668FB"/>
    <w:rsid w:val="00870A7E"/>
    <w:rsid w:val="008716F7"/>
    <w:rsid w:val="0088174F"/>
    <w:rsid w:val="0089132B"/>
    <w:rsid w:val="008A212B"/>
    <w:rsid w:val="008A7F31"/>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12"/>
    <w:rsid w:val="0096216B"/>
    <w:rsid w:val="009644C6"/>
    <w:rsid w:val="00964529"/>
    <w:rsid w:val="009722C6"/>
    <w:rsid w:val="0098314E"/>
    <w:rsid w:val="00986E27"/>
    <w:rsid w:val="009870CE"/>
    <w:rsid w:val="00996AEC"/>
    <w:rsid w:val="009A59B7"/>
    <w:rsid w:val="009B52BE"/>
    <w:rsid w:val="00A02622"/>
    <w:rsid w:val="00A06685"/>
    <w:rsid w:val="00A078DF"/>
    <w:rsid w:val="00A37245"/>
    <w:rsid w:val="00A56396"/>
    <w:rsid w:val="00A625FE"/>
    <w:rsid w:val="00A8214A"/>
    <w:rsid w:val="00A85D13"/>
    <w:rsid w:val="00AA183E"/>
    <w:rsid w:val="00AB2248"/>
    <w:rsid w:val="00AC6601"/>
    <w:rsid w:val="00AC6BC5"/>
    <w:rsid w:val="00AE3041"/>
    <w:rsid w:val="00AE42AA"/>
    <w:rsid w:val="00AE5207"/>
    <w:rsid w:val="00B0439A"/>
    <w:rsid w:val="00B05C9D"/>
    <w:rsid w:val="00B06768"/>
    <w:rsid w:val="00B2155C"/>
    <w:rsid w:val="00B218BA"/>
    <w:rsid w:val="00B27B55"/>
    <w:rsid w:val="00B3388E"/>
    <w:rsid w:val="00B401AA"/>
    <w:rsid w:val="00B927E6"/>
    <w:rsid w:val="00B95831"/>
    <w:rsid w:val="00BA69B1"/>
    <w:rsid w:val="00BB38AF"/>
    <w:rsid w:val="00BD10CA"/>
    <w:rsid w:val="00BD1148"/>
    <w:rsid w:val="00BE6AFE"/>
    <w:rsid w:val="00C00039"/>
    <w:rsid w:val="00C036A7"/>
    <w:rsid w:val="00C04520"/>
    <w:rsid w:val="00C07241"/>
    <w:rsid w:val="00C15BF7"/>
    <w:rsid w:val="00C201A4"/>
    <w:rsid w:val="00C21289"/>
    <w:rsid w:val="00C21D85"/>
    <w:rsid w:val="00C26A4C"/>
    <w:rsid w:val="00C313F5"/>
    <w:rsid w:val="00C42388"/>
    <w:rsid w:val="00C471D6"/>
    <w:rsid w:val="00C51947"/>
    <w:rsid w:val="00C52B50"/>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2711A"/>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81BDC"/>
    <w:rsid w:val="00E8465D"/>
    <w:rsid w:val="00E87951"/>
    <w:rsid w:val="00E948B7"/>
    <w:rsid w:val="00EA0D6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61</Pages>
  <Words>11961</Words>
  <Characters>65786</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96</cp:revision>
  <cp:lastPrinted>2011-11-17T19:26:00Z</cp:lastPrinted>
  <dcterms:created xsi:type="dcterms:W3CDTF">2017-06-06T18:14:00Z</dcterms:created>
  <dcterms:modified xsi:type="dcterms:W3CDTF">2021-07-09T19:27:00Z</dcterms:modified>
</cp:coreProperties>
</file>