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04166" w14:textId="77777777" w:rsidR="00921904" w:rsidRPr="00F716D6" w:rsidRDefault="00921904" w:rsidP="00921904">
      <w:pPr>
        <w:pStyle w:val="Textoindependiente"/>
        <w:jc w:val="center"/>
        <w:rPr>
          <w:rFonts w:cs="Arial"/>
          <w:b/>
          <w:bCs/>
          <w:sz w:val="24"/>
          <w:szCs w:val="24"/>
        </w:rPr>
      </w:pPr>
      <w:bookmarkStart w:id="0" w:name="_GoBack"/>
      <w:bookmarkEnd w:id="0"/>
      <w:r w:rsidRPr="00F716D6">
        <w:rPr>
          <w:rFonts w:cs="Arial"/>
          <w:b/>
          <w:bCs/>
          <w:sz w:val="24"/>
          <w:szCs w:val="24"/>
        </w:rPr>
        <w:t>LEY DE OBRAS PÚBLICAS DEL ESTADO DE DURANGO</w:t>
      </w:r>
    </w:p>
    <w:p w14:paraId="54899230" w14:textId="77777777" w:rsidR="0075366F" w:rsidRDefault="0075366F"/>
    <w:p w14:paraId="3CBA14C1" w14:textId="77777777" w:rsidR="00921904" w:rsidRDefault="00921904" w:rsidP="00F0122E">
      <w:pPr>
        <w:pStyle w:val="Textoindependiente"/>
        <w:spacing w:after="120"/>
        <w:jc w:val="center"/>
        <w:rPr>
          <w:rFonts w:cs="Arial"/>
          <w:bCs/>
        </w:rPr>
      </w:pPr>
      <w:r>
        <w:rPr>
          <w:rFonts w:cs="Arial"/>
          <w:bCs/>
        </w:rPr>
        <w:t>TÍTULO SEGUNDO</w:t>
      </w:r>
    </w:p>
    <w:p w14:paraId="49BAF75F" w14:textId="77777777" w:rsidR="00921904" w:rsidRDefault="00921904" w:rsidP="00F0122E">
      <w:pPr>
        <w:pStyle w:val="Textoindependiente"/>
        <w:spacing w:after="120"/>
        <w:jc w:val="center"/>
        <w:rPr>
          <w:rFonts w:cs="Arial"/>
          <w:bCs/>
        </w:rPr>
      </w:pPr>
      <w:r>
        <w:rPr>
          <w:rFonts w:cs="Arial"/>
          <w:bCs/>
        </w:rPr>
        <w:t>DE LA PLANEACIÓN, PROGRAMACIÓN Y PRESUPUESTACIÓN</w:t>
      </w:r>
    </w:p>
    <w:p w14:paraId="2CDDEC92" w14:textId="626B7177" w:rsidR="00921904" w:rsidRDefault="00921904" w:rsidP="00283B4E">
      <w:pPr>
        <w:pStyle w:val="Textoindependiente"/>
        <w:spacing w:after="120"/>
        <w:jc w:val="center"/>
        <w:rPr>
          <w:rFonts w:cs="Arial"/>
          <w:bCs/>
        </w:rPr>
      </w:pPr>
      <w:r>
        <w:rPr>
          <w:rFonts w:cs="Arial"/>
          <w:bCs/>
        </w:rPr>
        <w:t>DE LA OBRA PÚBLICA</w:t>
      </w:r>
    </w:p>
    <w:p w14:paraId="58C95B14" w14:textId="77777777" w:rsidR="00921904" w:rsidRDefault="00921904" w:rsidP="00921904">
      <w:pPr>
        <w:pStyle w:val="Textoindependiente"/>
        <w:jc w:val="center"/>
        <w:rPr>
          <w:rFonts w:cs="Arial"/>
          <w:bCs/>
        </w:rPr>
      </w:pPr>
    </w:p>
    <w:p w14:paraId="3FB7F764" w14:textId="77777777" w:rsidR="00921904" w:rsidRDefault="00921904" w:rsidP="00921904">
      <w:pPr>
        <w:pStyle w:val="Textoindependiente"/>
        <w:jc w:val="center"/>
        <w:rPr>
          <w:rFonts w:cs="Arial"/>
          <w:bCs/>
        </w:rPr>
      </w:pPr>
      <w:r>
        <w:rPr>
          <w:rFonts w:cs="Arial"/>
          <w:bCs/>
        </w:rPr>
        <w:t>CAPÍTULO ÚNICO</w:t>
      </w:r>
    </w:p>
    <w:p w14:paraId="0F9A8B1A" w14:textId="77777777" w:rsidR="00921904" w:rsidRDefault="00921904"/>
    <w:p w14:paraId="36D71AC5" w14:textId="77777777" w:rsidR="00921904" w:rsidRDefault="00921904" w:rsidP="00921904">
      <w:pPr>
        <w:pStyle w:val="Textoindependiente"/>
        <w:rPr>
          <w:rFonts w:cs="Arial"/>
          <w:bCs/>
        </w:rPr>
      </w:pPr>
      <w:r>
        <w:rPr>
          <w:rFonts w:cs="Arial"/>
          <w:bCs/>
        </w:rPr>
        <w:t>ARTÍCULO 24</w:t>
      </w:r>
    </w:p>
    <w:p w14:paraId="752AC57D" w14:textId="77777777" w:rsidR="00921904" w:rsidRDefault="00921904" w:rsidP="00921904">
      <w:pPr>
        <w:pStyle w:val="Textoindependiente"/>
        <w:rPr>
          <w:rFonts w:cs="Arial"/>
          <w:bCs/>
        </w:rPr>
      </w:pPr>
    </w:p>
    <w:p w14:paraId="37E8FAFE" w14:textId="4EECD911" w:rsidR="00921904" w:rsidRDefault="00921904" w:rsidP="00283B4E">
      <w:pPr>
        <w:pStyle w:val="Textoindependiente"/>
        <w:spacing w:after="120"/>
        <w:rPr>
          <w:rFonts w:cs="Arial"/>
          <w:bCs/>
        </w:rPr>
      </w:pPr>
      <w:r>
        <w:rPr>
          <w:rFonts w:cs="Arial"/>
          <w:bCs/>
        </w:rPr>
        <w:t xml:space="preserve">Las dependencias, entidades o ayuntamientos, atendiendo a la cantidad de obras públicas y servicios relacionados con las mismas que realicen, podrán establecer Comités de Obras Públicas, los cuales tendrán como mínimo las siguientes funciones: </w:t>
      </w:r>
    </w:p>
    <w:p w14:paraId="73EAC2D2" w14:textId="6F503E29" w:rsidR="00921904" w:rsidRDefault="00921904" w:rsidP="00283B4E">
      <w:pPr>
        <w:pStyle w:val="Textoindependiente"/>
        <w:tabs>
          <w:tab w:val="left" w:pos="567"/>
        </w:tabs>
        <w:spacing w:after="120"/>
        <w:rPr>
          <w:rFonts w:cs="Arial"/>
          <w:bCs/>
        </w:rPr>
      </w:pPr>
      <w:r>
        <w:rPr>
          <w:rFonts w:cs="Arial"/>
          <w:bCs/>
        </w:rPr>
        <w:t xml:space="preserve">I. Revisar los programas y presupuestos de obras públicas y servicios relacionados con las mismas, así como formular las observaciones y recomendaciones convenientes; </w:t>
      </w:r>
    </w:p>
    <w:p w14:paraId="26EE5A29" w14:textId="746D94B1" w:rsidR="00921904" w:rsidRDefault="00921904" w:rsidP="00283B4E">
      <w:pPr>
        <w:pStyle w:val="Textoindependiente"/>
        <w:tabs>
          <w:tab w:val="left" w:pos="567"/>
        </w:tabs>
        <w:spacing w:after="120"/>
        <w:rPr>
          <w:rFonts w:cs="Arial"/>
          <w:bCs/>
        </w:rPr>
      </w:pPr>
      <w:r>
        <w:rPr>
          <w:rFonts w:cs="Arial"/>
          <w:bCs/>
        </w:rPr>
        <w:t xml:space="preserve">II. Proponer las políticas, bases y lineamientos en materia de obras públicas y servicios relacionados con las mismas, así como autorizar los supuestos no previstos en éstos, debiendo informar al titular de la dependencia o al órgano de gobierno en el caso de las entidades; </w:t>
      </w:r>
    </w:p>
    <w:p w14:paraId="6EC4F739" w14:textId="2AEE366D" w:rsidR="00921904" w:rsidRDefault="00921904" w:rsidP="00283B4E">
      <w:pPr>
        <w:pStyle w:val="Textoindependiente"/>
        <w:tabs>
          <w:tab w:val="left" w:pos="567"/>
        </w:tabs>
        <w:spacing w:after="120"/>
        <w:rPr>
          <w:rFonts w:cs="Arial"/>
          <w:bCs/>
        </w:rPr>
      </w:pPr>
      <w:r>
        <w:rPr>
          <w:rFonts w:cs="Arial"/>
          <w:bCs/>
        </w:rPr>
        <w:t xml:space="preserve">III. Dictaminar, previamente a la iniciación del procedimiento, sobre la procedencia de no celebrar licitaciones públicas por encontrarse en alguno de los supuestos de excepción, previstos en el artículo 61 de esta ley; </w:t>
      </w:r>
    </w:p>
    <w:p w14:paraId="4C389EBD" w14:textId="0FAAAB46" w:rsidR="00921904" w:rsidRDefault="00921904" w:rsidP="00283B4E">
      <w:pPr>
        <w:pStyle w:val="Textoindependiente"/>
        <w:tabs>
          <w:tab w:val="left" w:pos="567"/>
        </w:tabs>
        <w:spacing w:after="120"/>
        <w:rPr>
          <w:rFonts w:cs="Arial"/>
          <w:bCs/>
        </w:rPr>
      </w:pPr>
      <w:r>
        <w:rPr>
          <w:rFonts w:cs="Arial"/>
          <w:bCs/>
        </w:rPr>
        <w:t xml:space="preserve">IV. Autorizar, cuando se justifique, la creación de subcomités de obras públicas, y comités comunitarios, así como aprobar la integración y funcionamiento de los mismos; </w:t>
      </w:r>
    </w:p>
    <w:p w14:paraId="1E5217AE" w14:textId="21794E56" w:rsidR="00921904" w:rsidRDefault="00921904" w:rsidP="00283B4E">
      <w:pPr>
        <w:pStyle w:val="Textoindependiente"/>
        <w:tabs>
          <w:tab w:val="left" w:pos="567"/>
        </w:tabs>
        <w:spacing w:after="120"/>
        <w:rPr>
          <w:rFonts w:cs="Arial"/>
          <w:bCs/>
        </w:rPr>
      </w:pPr>
      <w:r>
        <w:rPr>
          <w:rFonts w:cs="Arial"/>
          <w:bCs/>
        </w:rPr>
        <w:t xml:space="preserve">V. Elaborar y aprobar el manual de integración y funcionamiento del comité, conforme a las bases que expida la Contraloría; </w:t>
      </w:r>
    </w:p>
    <w:p w14:paraId="4FAAE518" w14:textId="45BEEBAB" w:rsidR="00921904" w:rsidRDefault="00921904" w:rsidP="00283B4E">
      <w:pPr>
        <w:pStyle w:val="Textoindependiente"/>
        <w:tabs>
          <w:tab w:val="clear" w:pos="709"/>
          <w:tab w:val="left" w:pos="567"/>
          <w:tab w:val="left" w:pos="720"/>
        </w:tabs>
        <w:spacing w:after="120"/>
        <w:rPr>
          <w:rFonts w:cs="Arial"/>
          <w:bCs/>
        </w:rPr>
      </w:pPr>
      <w:r>
        <w:rPr>
          <w:rFonts w:cs="Arial"/>
          <w:bCs/>
        </w:rPr>
        <w:t>VI. Conocer y analizar los dictámenes y fallos emitidos por los servidores públicos responsables de la contratación, y en caso de no ajustarse al procedimiento establecido en esta ley, lo notificará al órgano de control correspondiente; y</w:t>
      </w:r>
    </w:p>
    <w:p w14:paraId="772EF51F" w14:textId="4863E253" w:rsidR="00921904" w:rsidRDefault="00921904" w:rsidP="00283B4E">
      <w:pPr>
        <w:pStyle w:val="Textoindependiente"/>
        <w:tabs>
          <w:tab w:val="left" w:pos="567"/>
        </w:tabs>
        <w:spacing w:after="120"/>
        <w:rPr>
          <w:rFonts w:cs="Arial"/>
          <w:bCs/>
        </w:rPr>
      </w:pPr>
      <w:r>
        <w:rPr>
          <w:rFonts w:cs="Arial"/>
          <w:bCs/>
        </w:rPr>
        <w:t>VII. Coadyuvar al cumplimiento de esta ley y demás disposiciones aplicables.</w:t>
      </w:r>
    </w:p>
    <w:p w14:paraId="19B949EA" w14:textId="3AEE76E0" w:rsidR="00921904" w:rsidRDefault="00921904" w:rsidP="00283B4E">
      <w:pPr>
        <w:pStyle w:val="Textoindependiente"/>
        <w:tabs>
          <w:tab w:val="left" w:pos="567"/>
        </w:tabs>
        <w:rPr>
          <w:rFonts w:cs="Arial"/>
          <w:bCs/>
        </w:rPr>
      </w:pPr>
      <w:r>
        <w:rPr>
          <w:rFonts w:cs="Arial"/>
          <w:bCs/>
        </w:rPr>
        <w:t>En el reglamento de esta Ley se dispondrá la forma en que se integrarán los comités y subcomités.</w:t>
      </w:r>
    </w:p>
    <w:p w14:paraId="0CA2ED1D" w14:textId="77777777" w:rsidR="00283B4E" w:rsidRDefault="00283B4E" w:rsidP="00283B4E">
      <w:pPr>
        <w:pStyle w:val="Textoindependiente"/>
        <w:tabs>
          <w:tab w:val="left" w:pos="567"/>
        </w:tabs>
        <w:spacing w:after="120"/>
        <w:rPr>
          <w:rFonts w:cs="Arial"/>
          <w:bCs/>
        </w:rPr>
      </w:pPr>
    </w:p>
    <w:p w14:paraId="01028939" w14:textId="77777777" w:rsidR="00283B4E" w:rsidRPr="00283B4E" w:rsidRDefault="00283B4E" w:rsidP="00283B4E">
      <w:pPr>
        <w:pStyle w:val="NormalWeb"/>
        <w:spacing w:before="0" w:after="0"/>
        <w:jc w:val="center"/>
        <w:rPr>
          <w:rFonts w:ascii="Arial" w:hAnsi="Arial" w:cs="Arial"/>
        </w:rPr>
      </w:pPr>
      <w:r w:rsidRPr="00283B4E">
        <w:rPr>
          <w:rFonts w:ascii="Arial" w:hAnsi="Arial" w:cs="Arial"/>
          <w:b/>
          <w:bCs/>
        </w:rPr>
        <w:t>REGLAMENTO DE LA LEY DE OBRAS PÚBLICAS</w:t>
      </w:r>
    </w:p>
    <w:p w14:paraId="616F2C47" w14:textId="79AA8C0E" w:rsidR="00283B4E" w:rsidRDefault="00283B4E" w:rsidP="00283B4E">
      <w:pPr>
        <w:pStyle w:val="Textoindependiente"/>
        <w:tabs>
          <w:tab w:val="left" w:pos="567"/>
        </w:tabs>
        <w:spacing w:after="120"/>
        <w:rPr>
          <w:rFonts w:cs="Arial"/>
          <w:bCs/>
        </w:rPr>
      </w:pPr>
      <w:r>
        <w:rPr>
          <w:rFonts w:cs="Arial"/>
          <w:bCs/>
        </w:rPr>
        <w:t>(No hay legislación referente a los comités de obra)</w:t>
      </w:r>
    </w:p>
    <w:p w14:paraId="74554403" w14:textId="77777777" w:rsidR="00921904" w:rsidRDefault="00921904"/>
    <w:p w14:paraId="1ECBDD8A" w14:textId="77777777" w:rsidR="00283B4E" w:rsidRDefault="00283B4E"/>
    <w:p w14:paraId="0DFEB2B4" w14:textId="77777777" w:rsidR="00283B4E" w:rsidRDefault="00283B4E"/>
    <w:p w14:paraId="7F1A665F" w14:textId="77777777" w:rsidR="00283B4E" w:rsidRDefault="00283B4E"/>
    <w:p w14:paraId="32D6598D" w14:textId="77777777" w:rsidR="00283B4E" w:rsidRDefault="00283B4E"/>
    <w:p w14:paraId="6436469E" w14:textId="77777777" w:rsidR="00283B4E" w:rsidRDefault="00283B4E"/>
    <w:p w14:paraId="114017C8" w14:textId="77777777" w:rsidR="00283B4E" w:rsidRDefault="00283B4E"/>
    <w:p w14:paraId="061F152A" w14:textId="77777777" w:rsidR="00835A0D" w:rsidRPr="00F716D6" w:rsidRDefault="00835A0D" w:rsidP="00F0122E">
      <w:pPr>
        <w:spacing w:after="120"/>
        <w:jc w:val="center"/>
        <w:rPr>
          <w:rFonts w:ascii="Arial" w:hAnsi="Arial" w:cs="Arial"/>
          <w:color w:val="008100"/>
          <w:lang w:val="es-ES"/>
        </w:rPr>
      </w:pPr>
      <w:r w:rsidRPr="00F716D6">
        <w:rPr>
          <w:rFonts w:ascii="Arial" w:hAnsi="Arial" w:cs="Arial"/>
          <w:color w:val="008100"/>
          <w:lang w:val="es-ES"/>
        </w:rPr>
        <w:lastRenderedPageBreak/>
        <w:t>LEY DE OBRAS PÚBLICAS Y SERVICIOS RELACIONADOS CON LAS MISMAS</w:t>
      </w:r>
    </w:p>
    <w:p w14:paraId="717B9949" w14:textId="77777777" w:rsidR="00835A0D" w:rsidRPr="00F716D6" w:rsidRDefault="00835A0D" w:rsidP="00F0122E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808080"/>
          <w:lang w:val="es-ES"/>
        </w:rPr>
      </w:pPr>
      <w:r w:rsidRPr="00F716D6">
        <w:rPr>
          <w:rFonts w:ascii="Arial" w:hAnsi="Arial" w:cs="Arial"/>
          <w:color w:val="808080"/>
          <w:lang w:val="es-ES"/>
        </w:rPr>
        <w:t>TÍTULO SEGUNDO</w:t>
      </w:r>
    </w:p>
    <w:p w14:paraId="2DB48C18" w14:textId="77777777" w:rsidR="00835A0D" w:rsidRPr="00F716D6" w:rsidRDefault="00835A0D" w:rsidP="00F0122E">
      <w:pPr>
        <w:spacing w:after="120"/>
        <w:jc w:val="center"/>
        <w:rPr>
          <w:rFonts w:ascii="Arial" w:hAnsi="Arial" w:cs="Arial"/>
          <w:color w:val="808080"/>
          <w:lang w:val="es-ES"/>
        </w:rPr>
      </w:pPr>
      <w:r w:rsidRPr="00F716D6">
        <w:rPr>
          <w:rFonts w:ascii="Arial" w:hAnsi="Arial" w:cs="Arial"/>
          <w:color w:val="808080"/>
          <w:lang w:val="es-ES"/>
        </w:rPr>
        <w:t>DE LA PLANEACIÓN, PROGRAMACIÓN Y PRESUPUESTO</w:t>
      </w:r>
    </w:p>
    <w:p w14:paraId="026F30E4" w14:textId="77777777" w:rsidR="00835A0D" w:rsidRPr="00F716D6" w:rsidRDefault="00835A0D" w:rsidP="00283B4E">
      <w:pPr>
        <w:jc w:val="center"/>
        <w:rPr>
          <w:rFonts w:ascii="Arial" w:hAnsi="Arial" w:cs="Arial"/>
          <w:color w:val="808080"/>
          <w:lang w:val="es-ES"/>
        </w:rPr>
      </w:pPr>
      <w:r w:rsidRPr="00F716D6">
        <w:rPr>
          <w:rFonts w:ascii="Arial" w:hAnsi="Arial" w:cs="Arial"/>
          <w:color w:val="808080"/>
          <w:lang w:val="es-ES"/>
        </w:rPr>
        <w:t>CAPÍTULO ÚNICO</w:t>
      </w:r>
    </w:p>
    <w:p w14:paraId="7EB348D5" w14:textId="77777777" w:rsidR="00835A0D" w:rsidRDefault="00835A0D" w:rsidP="00835A0D">
      <w:pPr>
        <w:rPr>
          <w:rFonts w:ascii="Times New Roman" w:hAnsi="Times New Roman" w:cs="Times New Roman"/>
          <w:color w:val="808080"/>
          <w:sz w:val="22"/>
          <w:szCs w:val="22"/>
          <w:lang w:val="es-ES"/>
        </w:rPr>
      </w:pPr>
    </w:p>
    <w:p w14:paraId="3EFE0174" w14:textId="77777777" w:rsidR="00835A0D" w:rsidRPr="00C81649" w:rsidRDefault="00835A0D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AB6F8C">
        <w:rPr>
          <w:rFonts w:ascii="Arial" w:hAnsi="Arial" w:cs="Arial"/>
          <w:b/>
          <w:color w:val="000000"/>
          <w:sz w:val="22"/>
          <w:szCs w:val="22"/>
          <w:lang w:val="es-ES"/>
        </w:rPr>
        <w:t>Artículo 25.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Los titulares de las dependencias y los órganos de gobierno de las entidades, atendiendo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 la cantidad de obras públicas y servicios relacionados con las mismas que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realicen, deberán establecer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comités de obras públicas para los casos que establece esta Ley, los cuales tendrán como mínimo las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siguientes funciones:</w:t>
      </w:r>
    </w:p>
    <w:p w14:paraId="318A831A" w14:textId="77777777" w:rsidR="00835A0D" w:rsidRPr="00C81649" w:rsidRDefault="00835A0D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I. Revisar el programa y el presupuesto de obras públicas y servici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os relacionados con las mismas,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así como sus modificaciones,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y formular las observaciones y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recomendaciones convenientes;</w:t>
      </w:r>
    </w:p>
    <w:p w14:paraId="29D44C9F" w14:textId="77777777" w:rsidR="00835A0D" w:rsidRPr="00C81649" w:rsidRDefault="00835A0D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II. Dictaminar los proyectos de políticas, bases y lineamientos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en materia de obras públicas y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servicios relacionados con las mismas que le presenten, así como someterlas a la consideración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del titular de la dependencia o el órgano de gobierno de las entidades; en su caso, autorizar los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supuestos no previstos en las mismas;</w:t>
      </w:r>
    </w:p>
    <w:p w14:paraId="508C30E0" w14:textId="77777777" w:rsidR="00835A0D" w:rsidRPr="00C81649" w:rsidRDefault="00835A0D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III. Dictaminar, previamente a la iniciación del procedimiento, sobr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e la procedencia de no celebrar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licitaciones públicas por encontrarse en alguno de los supuestos de excepción previstos en el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artículo 42 de esta Ley;</w:t>
      </w:r>
    </w:p>
    <w:p w14:paraId="2D3BD54C" w14:textId="77777777" w:rsidR="00835A0D" w:rsidRPr="00C81649" w:rsidRDefault="00835A0D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IV. Autorizar, cuando se justifique, la creación de subcomités de obras públic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as, así como aprobar la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integración y funcionamiento de los mismos;</w:t>
      </w:r>
    </w:p>
    <w:p w14:paraId="6B7288DE" w14:textId="77777777" w:rsidR="00835A0D" w:rsidRPr="00C81649" w:rsidRDefault="00835A0D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V. Elaborar y aprobar el manual de integración y funcionamiento de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l comité, en el cual se deberán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considerar cuando menos las siguientes bases:</w:t>
      </w:r>
    </w:p>
    <w:p w14:paraId="23F998B2" w14:textId="77777777" w:rsidR="00835A0D" w:rsidRPr="00C81649" w:rsidRDefault="00835A0D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a) Será presidido por el Oficial Mayor o equivalente;</w:t>
      </w:r>
    </w:p>
    <w:p w14:paraId="3963BBCE" w14:textId="77777777" w:rsidR="00835A0D" w:rsidRPr="00C81649" w:rsidRDefault="00835A0D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b) Los vocales titulares deberán tener un nivel jerárquico mínimo de director general o</w:t>
      </w:r>
    </w:p>
    <w:p w14:paraId="4228B131" w14:textId="77777777" w:rsidR="00835A0D" w:rsidRPr="00C81649" w:rsidRDefault="00835A0D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equivalente;</w:t>
      </w:r>
    </w:p>
    <w:p w14:paraId="2E227919" w14:textId="77777777" w:rsidR="00835A0D" w:rsidRPr="00C81649" w:rsidRDefault="00835A0D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c) El número total de miembros del Comité deberá ser impar, 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quienes invariablemente deberán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emitir su voto en cada uno de los asuntos que se sometan a su consideración;</w:t>
      </w:r>
    </w:p>
    <w:p w14:paraId="7B8C74D1" w14:textId="77777777" w:rsidR="00835A0D" w:rsidRPr="00C81649" w:rsidRDefault="00835A0D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d) El área jurídica y el órgano interno de control de la dependenc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ia o entidad, deberán asistir a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las sesiones del Comité, como asesor, con voz pero sin voto, debiendo pronunciarse de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manera razonada en los asuntos que conozca el Comité. Los asesores titulares no podrán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tener un nivel jerárquico inferior al de director general o equivalente, y</w:t>
      </w:r>
    </w:p>
    <w:p w14:paraId="566A73BB" w14:textId="77777777" w:rsidR="00835A0D" w:rsidRPr="00C81649" w:rsidRDefault="00835A0D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e) El Comité deberá dictaminar en la misma sesión los asuntos que se presenten a su</w:t>
      </w:r>
    </w:p>
    <w:p w14:paraId="4CE6A5DF" w14:textId="77777777" w:rsidR="00835A0D" w:rsidRPr="00C81649" w:rsidRDefault="00835A0D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consideración; el Reglamento de esta Ley establecerá las bases conforme a las cuales los</w:t>
      </w:r>
    </w:p>
    <w:p w14:paraId="47764D27" w14:textId="77777777" w:rsidR="00835A0D" w:rsidRPr="00C81649" w:rsidRDefault="00835A0D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comités podrán de manera excepcional dictaminar los asuntos en una siguiente sesión.</w:t>
      </w:r>
    </w:p>
    <w:p w14:paraId="207AB5A6" w14:textId="77777777" w:rsidR="00835A0D" w:rsidRPr="00C81649" w:rsidRDefault="00835A0D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Los integrantes del Comité con derecho a voz y voto, así como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los asesores del mismo, podrán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designar por escrito a sus respectivos suplentes, los que no deberán tener un nivel jerárquico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inferior a director de área;</w:t>
      </w:r>
    </w:p>
    <w:p w14:paraId="1E976B09" w14:textId="77777777" w:rsidR="00835A0D" w:rsidRPr="00C81649" w:rsidRDefault="00835A0D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VI. Coadyuvar al cumplimiento de esta Ley y demás disposiciones aplicables, y</w:t>
      </w:r>
    </w:p>
    <w:p w14:paraId="31F207EB" w14:textId="77777777" w:rsidR="00835A0D" w:rsidRPr="00C81649" w:rsidRDefault="00835A0D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VII. Analizar trimestralmente el informe de la conclusión y resultados generales de las contratacion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es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que se realicen y, en su caso, recomendar las medidas necesarias para verificar que el programa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y presupuesto de obras y servicios se ejecuten en tiempo y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lastRenderedPageBreak/>
        <w:t>forma, así como proponer medidas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tendientes a mejorar o corregir sus procesos de contratación y ejecución.</w:t>
      </w:r>
    </w:p>
    <w:p w14:paraId="2D269F6F" w14:textId="77777777" w:rsidR="00835A0D" w:rsidRPr="00C81649" w:rsidRDefault="00835A0D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Los titulares de las dependencias podrán autorizar la creación de comités en órganos</w:t>
      </w:r>
    </w:p>
    <w:p w14:paraId="3DBF2FBA" w14:textId="77777777" w:rsidR="00835A0D" w:rsidRPr="00C81649" w:rsidRDefault="00835A0D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desconcentrados, cuando la cantidad y monto de sus operaciones o las c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aracterísticas de sus funciones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así lo justifiquen.</w:t>
      </w:r>
    </w:p>
    <w:p w14:paraId="6A96DA92" w14:textId="77777777" w:rsidR="00835A0D" w:rsidRPr="00C81649" w:rsidRDefault="00835A0D" w:rsidP="00DC576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La Secretaría de la Función Pública podrá participar como asesor en los comités y subcomités a que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se refiere este artículo, pronunciándose de manera razonada al emitir sus opiniones.</w:t>
      </w:r>
    </w:p>
    <w:p w14:paraId="384BF160" w14:textId="77777777" w:rsidR="0052682E" w:rsidRPr="00C81649" w:rsidRDefault="0052682E" w:rsidP="00835A0D">
      <w:pPr>
        <w:rPr>
          <w:rFonts w:ascii="Arial" w:hAnsi="Arial" w:cs="Arial"/>
          <w:color w:val="000000"/>
          <w:sz w:val="22"/>
          <w:szCs w:val="22"/>
          <w:lang w:val="es-ES"/>
        </w:rPr>
      </w:pPr>
    </w:p>
    <w:p w14:paraId="5477BDA6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AB6F8C">
        <w:rPr>
          <w:rFonts w:ascii="Arial" w:hAnsi="Arial" w:cs="Arial"/>
          <w:b/>
          <w:color w:val="000000"/>
          <w:sz w:val="22"/>
          <w:szCs w:val="22"/>
          <w:lang w:val="es-ES"/>
        </w:rPr>
        <w:t>Artículo 42.-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Las dependencias y entidades, bajo su responsabilidad, 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podrán contratar obras públicas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o servicios relacionados con las mismas, sin sujetarse al procedimiento de licitación pública, a través de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los procedimientos de invitación a cuando menos tres personas o de adjudicación directa, cuando:</w:t>
      </w:r>
    </w:p>
    <w:p w14:paraId="10B377FA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I. El contrato sólo pueda celebrarse con una determinada persona po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r tratarse de obras de arte, el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licenciamiento exclusivo de patentes, derechos de autor u otros derechos exclusivos;</w:t>
      </w:r>
    </w:p>
    <w:p w14:paraId="500E7029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II. Peligre o se altere el orden social, la economía, los servicios públicos, la salubridad, la</w:t>
      </w:r>
    </w:p>
    <w:p w14:paraId="54F1B387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seguridad o el ambiente de alguna zona o región del país como 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consecuencia de caso fortuito o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de fuerza mayor;</w:t>
      </w:r>
    </w:p>
    <w:p w14:paraId="57812BB1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III. Existan circunstancias que puedan provocar pérdidas o 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costos adicionales importantes,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debidamente justificados;</w:t>
      </w:r>
    </w:p>
    <w:p w14:paraId="1176037D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IV. Se realicen con fines exclusivamente militares o para la armada, o su contratación mediante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licitación pública ponga en riesgo la seguridad nacional o la seguridad pública, en los términos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de las leyes de la materia;</w:t>
      </w:r>
    </w:p>
    <w:p w14:paraId="7770923F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V. Derivado de caso fortuito o fuerza mayor, no sea posible ej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ecutar los trabajos mediante el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procedimiento de licitación pública en el tiempo requerido para atender la eventualidad de que</w:t>
      </w:r>
      <w:r w:rsidR="00AB6F8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se trate, en este supuesto deberán limitarse a lo estrictamente necesario para afrontarla;</w:t>
      </w:r>
    </w:p>
    <w:p w14:paraId="34A771CD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VI. Se hubiere rescindido el contrato respectivo por causas imputabl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es al contratista que hubiere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resultado ganador en una licitación. En estos casos la dependencia o entidad podrá adjudicar el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contrato al licitante que haya presentado la siguiente proposición solvente más baja, siempre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que la diferencia en precio con respecto a la proposición que inicialmente hubiere resultado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ganadora no sea superior al diez por ciento. Tratándose de procedimientos de contratación en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los que se hayan considerado puntos y porcentajes como método para la evaluación de las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proposiciones, se podrá adjudicar a la proposición que siga en calificación a la del ganador;</w:t>
      </w:r>
    </w:p>
    <w:p w14:paraId="16C58324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VII. Se haya declarado desierta una licitación pública, siempre 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que se mantengan los requisitos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establecidos en la convocatoria a la licitación cuyo incumplimiento haya sido considerado como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causa de </w:t>
      </w:r>
      <w:proofErr w:type="spellStart"/>
      <w:r w:rsidRPr="00C81649">
        <w:rPr>
          <w:rFonts w:ascii="Arial" w:hAnsi="Arial" w:cs="Arial"/>
          <w:color w:val="000000"/>
          <w:sz w:val="22"/>
          <w:szCs w:val="22"/>
          <w:lang w:val="es-ES"/>
        </w:rPr>
        <w:t>desechamiento</w:t>
      </w:r>
      <w:proofErr w:type="spellEnd"/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porque afecta directamente la solvencia de las proposiciones;</w:t>
      </w:r>
    </w:p>
    <w:p w14:paraId="3244C25D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VIII. Se trate de trabajos de mantenimiento, restauración, reparació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n y demolición de inmuebles, en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los que no sea posible precisar su alcance, establecer el catálogo de conceptos, cantidades de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trabajo, determinar las especificaciones correspondientes o elaborar el programa de ejecución;</w:t>
      </w:r>
    </w:p>
    <w:p w14:paraId="12E12BCD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IX. Se trate de trabajos que requieran fundamentalmente de 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mano de obra campesina o 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lastRenderedPageBreak/>
        <w:t xml:space="preserve">urbana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marginada, y que la dependencia o entidad contrate directamente con los habitantes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beneficiarios de la localidad o del lugar donde deban realizarse los trabajos, ya sea como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personas físicas o morales;</w:t>
      </w:r>
    </w:p>
    <w:p w14:paraId="635A0BEC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X. Se trate de servicios relacionados con las obras públicas pr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estados por una persona física,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siempre que éstos sean realizados por ella misma, sin requerir de la utilización de más de un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especialista o técnico, o</w:t>
      </w:r>
    </w:p>
    <w:p w14:paraId="10883C45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XI. Se trate de servicios de consultorías, asesorías, estudios o in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vestigaciones, relacionados con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obras públicas, debiendo aplicar el procedimiento de invitación a cuando menos tres personas,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entre las que se incluirán instituciones públicas y privadas de educación superior y centros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públicos de investigación.</w:t>
      </w:r>
    </w:p>
    <w:p w14:paraId="557CED3F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Sólo podrá autorizarse la contratación mediante adjudicación dir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ecta, cuando la información que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se tenga que proporcionar a los licitantes, para la elaboración de su proposición, se encuentre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reservada en los términos establecidos en la Ley Federal de Transparencia y Acceso a la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Información Pública Gubernamental;</w:t>
      </w:r>
    </w:p>
    <w:p w14:paraId="34A65CFC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XII. Se acepte la ejecución de los trabajos a título de dación en pago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, en los términos de la Ley del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Servicio de Tesorería de la Federación;</w:t>
      </w:r>
    </w:p>
    <w:p w14:paraId="6D49F3E1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XIII. Cuando se acredite la celebración de una alianza estratégica que lleven a cabo las</w:t>
      </w:r>
    </w:p>
    <w:p w14:paraId="491DF1C1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dependencias y entidades con personas físicas o morales dedicadas a la ingeniería, la</w:t>
      </w:r>
    </w:p>
    <w:p w14:paraId="1CD04C10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investigación y a la transferencia y desarrollo de tecnología, a 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fin de aplicar las innovaciones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tecnológicas en la Infraestructura nacional, y</w:t>
      </w:r>
    </w:p>
    <w:p w14:paraId="7E02B835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XIV. Se trate de servicios que tengan por objeto elaborar o concluir los estudios, pla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nes o programas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necesarios que permitan la realización de la licitación pública para la ejecución de las obras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públicas asociadas a proyectos de infraestructura, siempre y cuando el precio de los mismos no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sea mayor al cuatro por ciento del monto total del proyecto cuya ejecución se pretenda licitar, o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bien, al monto de cuarenta millones de pesos, lo que resulte menor, debiéndose adjudicar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directamente el contrato respectivo.</w:t>
      </w:r>
    </w:p>
    <w:p w14:paraId="4961C483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Para la determinación de los precios a que se refiere el párrafo anterior, las dep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endencias y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entidades observarán los lineamientos que al efecto emita la Secretaría de la Función Pública.</w:t>
      </w:r>
    </w:p>
    <w:p w14:paraId="46BCA7C9" w14:textId="77777777" w:rsidR="0052682E" w:rsidRPr="00C81649" w:rsidRDefault="0052682E" w:rsidP="00F0122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Para los supuestos previstos en esta fracción, la información n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o podrá ser reservada y será de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acceso general, desde el inicio de la propuesta del proyecto y hasta la conclusión de la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realización del mismo, pero siempre en apego a las disposiciones legales aplicables en materia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de transparencia y acceso a la información pública.</w:t>
      </w:r>
    </w:p>
    <w:p w14:paraId="4E7DADD3" w14:textId="77777777" w:rsidR="0052682E" w:rsidRPr="00C81649" w:rsidRDefault="0052682E" w:rsidP="00B75EF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Tratándose de las fracciones II, IV, V, VI y VII de este artículo, 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no será necesario contar con el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dictamen previo de excepción a la licitación pública del Comité de Obras Públicas, por lo que en estos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casos, el área responsable de la contratación en la dependencia o entidad respectiva deberá informar al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propio Comité, una vez que se concluya el procedimiento de contratación correspondiente; lo anterior, sin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perjuicio de que el área responsable de las contrataciones pueda someter previamente a dictamen del</w:t>
      </w:r>
      <w:r w:rsidR="00F0122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Comité los citados casos de excepción a la licitación pública.</w:t>
      </w:r>
    </w:p>
    <w:p w14:paraId="46824F65" w14:textId="77777777" w:rsidR="0052682E" w:rsidRPr="00C81649" w:rsidRDefault="0052682E" w:rsidP="0052682E">
      <w:pPr>
        <w:rPr>
          <w:rFonts w:ascii="Arial" w:hAnsi="Arial" w:cs="Arial"/>
          <w:color w:val="000000"/>
          <w:sz w:val="22"/>
          <w:szCs w:val="22"/>
          <w:lang w:val="es-ES"/>
        </w:rPr>
      </w:pPr>
    </w:p>
    <w:p w14:paraId="102CA412" w14:textId="77777777" w:rsidR="0052682E" w:rsidRDefault="0052682E" w:rsidP="0052682E">
      <w:pPr>
        <w:pStyle w:val="Default"/>
        <w:rPr>
          <w:rFonts w:ascii="Arial" w:hAnsi="Arial" w:cs="Arial"/>
          <w:sz w:val="22"/>
          <w:szCs w:val="22"/>
        </w:rPr>
      </w:pPr>
    </w:p>
    <w:p w14:paraId="5A474658" w14:textId="77777777" w:rsidR="00B75EFA" w:rsidRDefault="00B75EFA" w:rsidP="0052682E">
      <w:pPr>
        <w:pStyle w:val="Default"/>
        <w:rPr>
          <w:rFonts w:ascii="Arial" w:hAnsi="Arial" w:cs="Arial"/>
          <w:sz w:val="22"/>
          <w:szCs w:val="22"/>
        </w:rPr>
      </w:pPr>
    </w:p>
    <w:p w14:paraId="7B629267" w14:textId="77777777" w:rsidR="00B75EFA" w:rsidRDefault="00B75EFA" w:rsidP="0052682E">
      <w:pPr>
        <w:pStyle w:val="Default"/>
        <w:rPr>
          <w:rFonts w:ascii="Arial" w:hAnsi="Arial" w:cs="Arial"/>
          <w:sz w:val="22"/>
          <w:szCs w:val="22"/>
        </w:rPr>
      </w:pPr>
    </w:p>
    <w:p w14:paraId="0F9783F7" w14:textId="77777777" w:rsidR="00B75EFA" w:rsidRPr="00C81649" w:rsidRDefault="00B75EFA" w:rsidP="0052682E">
      <w:pPr>
        <w:pStyle w:val="Default"/>
        <w:rPr>
          <w:rFonts w:ascii="Arial" w:hAnsi="Arial" w:cs="Arial"/>
          <w:sz w:val="22"/>
          <w:szCs w:val="22"/>
        </w:rPr>
      </w:pPr>
    </w:p>
    <w:p w14:paraId="1B9EF9DE" w14:textId="77777777" w:rsidR="0052682E" w:rsidRPr="00C81649" w:rsidRDefault="00F0122E" w:rsidP="006D14A0">
      <w:pPr>
        <w:jc w:val="center"/>
        <w:rPr>
          <w:rFonts w:ascii="Arial" w:hAnsi="Arial" w:cs="Arial"/>
          <w:b/>
          <w:bCs/>
          <w:color w:val="008000"/>
          <w:sz w:val="22"/>
          <w:szCs w:val="22"/>
        </w:rPr>
      </w:pPr>
      <w:r>
        <w:rPr>
          <w:rFonts w:ascii="Arial" w:hAnsi="Arial" w:cs="Arial"/>
          <w:b/>
          <w:bCs/>
          <w:color w:val="008000"/>
          <w:sz w:val="22"/>
          <w:szCs w:val="22"/>
        </w:rPr>
        <w:lastRenderedPageBreak/>
        <w:t xml:space="preserve">REGLAMENTO DE LA LEY DE OBRAS </w:t>
      </w:r>
      <w:r w:rsidR="0052682E" w:rsidRPr="00C81649">
        <w:rPr>
          <w:rFonts w:ascii="Arial" w:hAnsi="Arial" w:cs="Arial"/>
          <w:b/>
          <w:bCs/>
          <w:color w:val="008000"/>
          <w:sz w:val="22"/>
          <w:szCs w:val="22"/>
        </w:rPr>
        <w:t>P</w:t>
      </w:r>
      <w:r>
        <w:rPr>
          <w:rFonts w:ascii="Arial" w:hAnsi="Arial" w:cs="Arial"/>
          <w:b/>
          <w:bCs/>
          <w:color w:val="008000"/>
          <w:sz w:val="22"/>
          <w:szCs w:val="22"/>
        </w:rPr>
        <w:t>ÚBLICAS Y SERVICIOS RELACIONADOS CON LAS MISMAS</w:t>
      </w:r>
    </w:p>
    <w:p w14:paraId="3CE47D62" w14:textId="77777777" w:rsidR="0052682E" w:rsidRPr="00C81649" w:rsidRDefault="0052682E" w:rsidP="006D14A0">
      <w:pPr>
        <w:jc w:val="center"/>
        <w:rPr>
          <w:rFonts w:ascii="Arial" w:hAnsi="Arial" w:cs="Arial"/>
          <w:b/>
          <w:bCs/>
          <w:color w:val="008000"/>
          <w:sz w:val="22"/>
          <w:szCs w:val="22"/>
        </w:rPr>
      </w:pPr>
    </w:p>
    <w:p w14:paraId="24AAFA3C" w14:textId="77777777" w:rsidR="0052682E" w:rsidRPr="00C81649" w:rsidRDefault="0052682E" w:rsidP="00F15A5E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CAPÍTULO SEGUNDO</w:t>
      </w:r>
    </w:p>
    <w:p w14:paraId="4E4E9D46" w14:textId="77777777" w:rsidR="0052682E" w:rsidRPr="00C81649" w:rsidRDefault="0052682E" w:rsidP="00F15A5E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DEL COMITÉ</w:t>
      </w:r>
    </w:p>
    <w:p w14:paraId="38F4593A" w14:textId="77777777" w:rsidR="00A74965" w:rsidRPr="00C81649" w:rsidRDefault="00A74965" w:rsidP="006D14A0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Artículo 25.- </w:t>
      </w:r>
      <w:r w:rsidR="00F15A5E">
        <w:rPr>
          <w:rFonts w:ascii="Arial" w:hAnsi="Arial" w:cs="Arial"/>
          <w:color w:val="000000"/>
          <w:sz w:val="22"/>
          <w:szCs w:val="22"/>
          <w:lang w:val="es-ES"/>
        </w:rPr>
        <w:t>Para determinar el establecimiento del Comi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t</w:t>
      </w:r>
      <w:r w:rsidR="00F15A5E">
        <w:rPr>
          <w:rFonts w:ascii="Arial" w:hAnsi="Arial" w:cs="Arial"/>
          <w:color w:val="000000"/>
          <w:sz w:val="22"/>
          <w:szCs w:val="22"/>
          <w:lang w:val="es-ES"/>
        </w:rPr>
        <w:t>é, el titular de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F15A5E">
        <w:rPr>
          <w:rFonts w:ascii="Arial" w:hAnsi="Arial" w:cs="Arial"/>
          <w:color w:val="000000"/>
          <w:sz w:val="22"/>
          <w:szCs w:val="22"/>
          <w:lang w:val="es-ES"/>
        </w:rPr>
        <w:t>la dependenci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F15A5E">
        <w:rPr>
          <w:rFonts w:ascii="Arial" w:hAnsi="Arial" w:cs="Arial"/>
          <w:color w:val="000000"/>
          <w:sz w:val="22"/>
          <w:szCs w:val="22"/>
          <w:lang w:val="es-ES"/>
        </w:rPr>
        <w:t xml:space="preserve"> o el órgano de gobierno de la 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n</w:t>
      </w:r>
      <w:r w:rsidR="00F15A5E">
        <w:rPr>
          <w:rFonts w:ascii="Arial" w:hAnsi="Arial" w:cs="Arial"/>
          <w:color w:val="000000"/>
          <w:sz w:val="22"/>
          <w:szCs w:val="22"/>
          <w:lang w:val="es-ES"/>
        </w:rPr>
        <w:t>tidad, tomar</w:t>
      </w:r>
      <w:r w:rsidR="006D14A0">
        <w:rPr>
          <w:rFonts w:ascii="Arial" w:hAnsi="Arial" w:cs="Arial"/>
          <w:color w:val="000000"/>
          <w:sz w:val="22"/>
          <w:szCs w:val="22"/>
          <w:lang w:val="es-ES"/>
        </w:rPr>
        <w:t>á en cuenta si existe un programa anual de obras y servicios para el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6D14A0">
        <w:rPr>
          <w:rFonts w:ascii="Arial" w:hAnsi="Arial" w:cs="Arial"/>
          <w:color w:val="000000"/>
          <w:sz w:val="22"/>
          <w:szCs w:val="22"/>
          <w:lang w:val="es-ES"/>
        </w:rPr>
        <w:t>ejercicio correspondiente, la cantidad de obras y servicios previstos en dicho programa y el monto del presupuesto autorizado.</w:t>
      </w:r>
    </w:p>
    <w:p w14:paraId="110FD4E6" w14:textId="77777777" w:rsidR="00A74965" w:rsidRDefault="006D14A0" w:rsidP="00473A9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Cuando la dependencia o entidad determine no constituir el Com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i</w:t>
      </w:r>
      <w:r>
        <w:rPr>
          <w:rFonts w:ascii="Arial" w:hAnsi="Arial" w:cs="Arial"/>
          <w:color w:val="000000"/>
          <w:sz w:val="22"/>
          <w:szCs w:val="22"/>
          <w:lang w:val="es-ES"/>
        </w:rPr>
        <w:t>té de conformida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d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con el párrafo 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>
        <w:rPr>
          <w:rFonts w:ascii="Arial" w:hAnsi="Arial" w:cs="Arial"/>
          <w:color w:val="000000"/>
          <w:sz w:val="22"/>
          <w:szCs w:val="22"/>
          <w:lang w:val="es-ES"/>
        </w:rPr>
        <w:t>nterior, deberá informarlo por e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s</w:t>
      </w:r>
      <w:r>
        <w:rPr>
          <w:rFonts w:ascii="Arial" w:hAnsi="Arial" w:cs="Arial"/>
          <w:color w:val="000000"/>
          <w:sz w:val="22"/>
          <w:szCs w:val="22"/>
          <w:lang w:val="es-ES"/>
        </w:rPr>
        <w:t>crito al órgano interno de control correspondi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nte acompañando 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l</w:t>
      </w:r>
      <w:r>
        <w:rPr>
          <w:rFonts w:ascii="Arial" w:hAnsi="Arial" w:cs="Arial"/>
          <w:color w:val="000000"/>
          <w:sz w:val="22"/>
          <w:szCs w:val="22"/>
          <w:lang w:val="es-ES"/>
        </w:rPr>
        <w:t>a justificación de dicha determi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n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ación. En estos casos, la </w:t>
      </w:r>
      <w:proofErr w:type="spellStart"/>
      <w:r>
        <w:rPr>
          <w:rFonts w:ascii="Arial" w:hAnsi="Arial" w:cs="Arial"/>
          <w:color w:val="000000"/>
          <w:sz w:val="22"/>
          <w:szCs w:val="22"/>
          <w:lang w:val="es-ES"/>
        </w:rPr>
        <w:t>dictam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i</w:t>
      </w:r>
      <w:r>
        <w:rPr>
          <w:rFonts w:ascii="Arial" w:hAnsi="Arial" w:cs="Arial"/>
          <w:color w:val="000000"/>
          <w:sz w:val="22"/>
          <w:szCs w:val="22"/>
          <w:lang w:val="es-ES"/>
        </w:rPr>
        <w:t>nación</w:t>
      </w:r>
      <w:proofErr w:type="spellEnd"/>
      <w:r>
        <w:rPr>
          <w:rFonts w:ascii="Arial" w:hAnsi="Arial" w:cs="Arial"/>
          <w:color w:val="000000"/>
          <w:sz w:val="22"/>
          <w:szCs w:val="22"/>
          <w:lang w:val="es-ES"/>
        </w:rPr>
        <w:t xml:space="preserve"> sobre la procedencia de las excepciones 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la licitación p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ú</w:t>
      </w:r>
      <w:r>
        <w:rPr>
          <w:rFonts w:ascii="Arial" w:hAnsi="Arial" w:cs="Arial"/>
          <w:color w:val="000000"/>
          <w:sz w:val="22"/>
          <w:szCs w:val="22"/>
          <w:lang w:val="es-ES"/>
        </w:rPr>
        <w:t>blica en los casos a que se refieren las fracciones I, III, y VIII a XIV del a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r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tículo 42 de la 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L</w:t>
      </w:r>
      <w:r>
        <w:rPr>
          <w:rFonts w:ascii="Arial" w:hAnsi="Arial" w:cs="Arial"/>
          <w:color w:val="000000"/>
          <w:sz w:val="22"/>
          <w:szCs w:val="22"/>
          <w:lang w:val="es-ES"/>
        </w:rPr>
        <w:t>ey corresponder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á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al titular de la dependencia o 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>
        <w:rPr>
          <w:rFonts w:ascii="Arial" w:hAnsi="Arial" w:cs="Arial"/>
          <w:color w:val="000000"/>
          <w:sz w:val="22"/>
          <w:szCs w:val="22"/>
          <w:lang w:val="es-ES"/>
        </w:rPr>
        <w:t>ntidad, quien p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drá delegar esta facultad en el 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>
        <w:rPr>
          <w:rFonts w:ascii="Arial" w:hAnsi="Arial" w:cs="Arial"/>
          <w:color w:val="000000"/>
          <w:sz w:val="22"/>
          <w:szCs w:val="22"/>
          <w:lang w:val="es-ES"/>
        </w:rPr>
        <w:t>ficial Mayor o equivalente.</w:t>
      </w:r>
    </w:p>
    <w:p w14:paraId="565FC01D" w14:textId="77777777" w:rsidR="00473A9C" w:rsidRPr="00C81649" w:rsidRDefault="00473A9C" w:rsidP="00473A9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27673254" w14:textId="7D78E264" w:rsidR="00A74965" w:rsidRPr="00C81649" w:rsidRDefault="00A74965" w:rsidP="0074404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Artículo 26.- 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>El Co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m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>ité estará integ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r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>ado con un máximo de siete vocales titulares con derecho a voz y voto, quienes tendrán el carácter de miembros, y se c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>nformará de la siguiente forma:</w:t>
      </w:r>
    </w:p>
    <w:p w14:paraId="3D0291E3" w14:textId="1415B37B" w:rsidR="00A74965" w:rsidRPr="00C81649" w:rsidRDefault="00A74965" w:rsidP="0074404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I. 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>El Oficial Mayor o su equivalente, quien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>lo presidirá, y</w:t>
      </w:r>
    </w:p>
    <w:p w14:paraId="26A39559" w14:textId="37090F44" w:rsidR="0052682E" w:rsidRPr="00C81649" w:rsidRDefault="00A74965" w:rsidP="0074404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II. 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 xml:space="preserve">Los vocales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q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>ue deberán ser:</w:t>
      </w:r>
    </w:p>
    <w:p w14:paraId="6CA52FAD" w14:textId="61DEB74B" w:rsidR="00A74965" w:rsidRPr="00C81649" w:rsidRDefault="00A74965" w:rsidP="0074404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a) 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>El titular de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l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 xml:space="preserve"> área de program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 xml:space="preserve">ción y presupuesto o de finanzas o equivalente; </w:t>
      </w:r>
    </w:p>
    <w:p w14:paraId="1822F078" w14:textId="53E1C8FD" w:rsidR="00A74965" w:rsidRPr="00C81649" w:rsidRDefault="00A74965" w:rsidP="0074404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b) 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>El titular del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>Área responsable de la contratac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i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>ón de la dependencia o entidad a nivel central, y</w:t>
      </w:r>
    </w:p>
    <w:p w14:paraId="0F6FDF5F" w14:textId="6CEE7417" w:rsidR="00A74965" w:rsidRPr="00C81649" w:rsidRDefault="00A74965" w:rsidP="0074404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c) 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>Los servido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r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 xml:space="preserve">es públicos que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t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>engan relación o conocimiento de los asuntos materia del Comit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é,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 xml:space="preserve"> que no estén ad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>critos a la Ofi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c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>ialía Mayor o su equivalente, qu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i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 xml:space="preserve">enes serán designados por el titular de la dependencia o entidad o por el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 xml:space="preserve">ervidor público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q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>ue éste determine, quien en ning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ún</w:t>
      </w:r>
      <w:r w:rsidR="0074404E">
        <w:rPr>
          <w:rFonts w:ascii="Arial" w:hAnsi="Arial" w:cs="Arial"/>
          <w:color w:val="000000"/>
          <w:sz w:val="22"/>
          <w:szCs w:val="22"/>
          <w:lang w:val="es-ES"/>
        </w:rPr>
        <w:t xml:space="preserve"> caso podrá ser el Oficial Mayor o equivalente.</w:t>
      </w:r>
    </w:p>
    <w:p w14:paraId="0DE2A393" w14:textId="4457451F" w:rsidR="00A74965" w:rsidRPr="00C81649" w:rsidRDefault="0074404E" w:rsidP="0074404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 xml:space="preserve">El 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>
        <w:rPr>
          <w:rFonts w:ascii="Arial" w:hAnsi="Arial" w:cs="Arial"/>
          <w:color w:val="000000"/>
          <w:sz w:val="22"/>
          <w:szCs w:val="22"/>
          <w:lang w:val="es-ES"/>
        </w:rPr>
        <w:t>ficial Mayor o su equivalente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designará al sec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r</w:t>
      </w:r>
      <w:r>
        <w:rPr>
          <w:rFonts w:ascii="Arial" w:hAnsi="Arial" w:cs="Arial"/>
          <w:color w:val="000000"/>
          <w:sz w:val="22"/>
          <w:szCs w:val="22"/>
          <w:lang w:val="es-ES"/>
        </w:rPr>
        <w:t>etario técnico d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l Comité, quien 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n</w:t>
      </w:r>
      <w:r>
        <w:rPr>
          <w:rFonts w:ascii="Arial" w:hAnsi="Arial" w:cs="Arial"/>
          <w:color w:val="000000"/>
          <w:sz w:val="22"/>
          <w:szCs w:val="22"/>
          <w:lang w:val="es-ES"/>
        </w:rPr>
        <w:t>o podrá tener un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nivel jerárquico inferior al de director de área y sólo tendrá derecho a voz. El área jurídica y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el órgano interno de control, en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su carácter de asesores designar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án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, cada uno, a 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u</w:t>
      </w:r>
      <w:r>
        <w:rPr>
          <w:rFonts w:ascii="Arial" w:hAnsi="Arial" w:cs="Arial"/>
          <w:color w:val="000000"/>
          <w:sz w:val="22"/>
          <w:szCs w:val="22"/>
          <w:lang w:val="es-ES"/>
        </w:rPr>
        <w:t>n servidor público para asistir a las sesiones d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>
        <w:rPr>
          <w:rFonts w:ascii="Arial" w:hAnsi="Arial" w:cs="Arial"/>
          <w:color w:val="000000"/>
          <w:sz w:val="22"/>
          <w:szCs w:val="22"/>
          <w:lang w:val="es-ES"/>
        </w:rPr>
        <w:t>l Comit</w:t>
      </w:r>
      <w:r w:rsidR="0008472E">
        <w:rPr>
          <w:rFonts w:ascii="Arial" w:hAnsi="Arial" w:cs="Arial"/>
          <w:color w:val="000000"/>
          <w:sz w:val="22"/>
          <w:szCs w:val="22"/>
          <w:lang w:val="es-ES"/>
        </w:rPr>
        <w:t>é, con voz pero sin voto,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08472E">
        <w:rPr>
          <w:rFonts w:ascii="Arial" w:hAnsi="Arial" w:cs="Arial"/>
          <w:color w:val="000000"/>
          <w:sz w:val="22"/>
          <w:szCs w:val="22"/>
          <w:lang w:val="es-ES"/>
        </w:rPr>
        <w:t>quien podrá entregar sus pronunciamientos razonados de manera escrita o hacerlos verbalment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08472E">
        <w:rPr>
          <w:rFonts w:ascii="Arial" w:hAnsi="Arial" w:cs="Arial"/>
          <w:color w:val="000000"/>
          <w:sz w:val="22"/>
          <w:szCs w:val="22"/>
          <w:lang w:val="es-ES"/>
        </w:rPr>
        <w:t>, en la sesión correspondiente.</w:t>
      </w:r>
    </w:p>
    <w:p w14:paraId="4AA9E7C3" w14:textId="1AF32E6A" w:rsidR="00A74965" w:rsidRPr="00C81649" w:rsidRDefault="007C1397" w:rsidP="00473A9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Los vocales d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l Comité y los asesores deberán 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t</w:t>
      </w:r>
      <w:r>
        <w:rPr>
          <w:rFonts w:ascii="Arial" w:hAnsi="Arial" w:cs="Arial"/>
          <w:color w:val="000000"/>
          <w:sz w:val="22"/>
          <w:szCs w:val="22"/>
          <w:lang w:val="es-ES"/>
        </w:rPr>
        <w:t>ener como mínimo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nivel jerárquico de director general en las dependencias o los que realicen las funciones equivalentes en las entidades. Los miembros del Comi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t</w:t>
      </w:r>
      <w:r>
        <w:rPr>
          <w:rFonts w:ascii="Arial" w:hAnsi="Arial" w:cs="Arial"/>
          <w:color w:val="000000"/>
          <w:sz w:val="22"/>
          <w:szCs w:val="22"/>
          <w:lang w:val="es-ES"/>
        </w:rPr>
        <w:t>é, los asesores y el secretario técnico podrán designar por escrito a sus respectivos suplentes.</w:t>
      </w:r>
    </w:p>
    <w:p w14:paraId="732D07DE" w14:textId="4761A305" w:rsidR="00A74965" w:rsidRPr="00C81649" w:rsidRDefault="00A74965" w:rsidP="00473A9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color w:val="000000"/>
          <w:sz w:val="22"/>
          <w:szCs w:val="22"/>
          <w:lang w:val="es-ES"/>
        </w:rPr>
        <w:t>L</w:t>
      </w:r>
      <w:r w:rsidR="007C1397">
        <w:rPr>
          <w:rFonts w:ascii="Arial" w:hAnsi="Arial" w:cs="Arial"/>
          <w:color w:val="000000"/>
          <w:sz w:val="22"/>
          <w:szCs w:val="22"/>
          <w:lang w:val="es-ES"/>
        </w:rPr>
        <w:t xml:space="preserve">a Secretaría de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l</w:t>
      </w:r>
      <w:r w:rsidR="007C1397">
        <w:rPr>
          <w:rFonts w:ascii="Arial" w:hAnsi="Arial" w:cs="Arial"/>
          <w:color w:val="000000"/>
          <w:sz w:val="22"/>
          <w:szCs w:val="22"/>
          <w:lang w:val="es-ES"/>
        </w:rPr>
        <w:t>a Función Públ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i</w:t>
      </w:r>
      <w:r w:rsidR="007C1397">
        <w:rPr>
          <w:rFonts w:ascii="Arial" w:hAnsi="Arial" w:cs="Arial"/>
          <w:color w:val="000000"/>
          <w:sz w:val="22"/>
          <w:szCs w:val="22"/>
          <w:lang w:val="es-ES"/>
        </w:rPr>
        <w:t xml:space="preserve">ca podrá designar a un servidor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p</w:t>
      </w:r>
      <w:r w:rsidR="007C1397">
        <w:rPr>
          <w:rFonts w:ascii="Arial" w:hAnsi="Arial" w:cs="Arial"/>
          <w:color w:val="000000"/>
          <w:sz w:val="22"/>
          <w:szCs w:val="22"/>
          <w:lang w:val="es-ES"/>
        </w:rPr>
        <w:t>úblico para participar como ases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 w:rsidR="007C1397">
        <w:rPr>
          <w:rFonts w:ascii="Arial" w:hAnsi="Arial" w:cs="Arial"/>
          <w:color w:val="000000"/>
          <w:sz w:val="22"/>
          <w:szCs w:val="22"/>
          <w:lang w:val="es-ES"/>
        </w:rPr>
        <w:t>r en los comités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7C1397">
        <w:rPr>
          <w:rFonts w:ascii="Arial" w:hAnsi="Arial" w:cs="Arial"/>
          <w:color w:val="000000"/>
          <w:sz w:val="22"/>
          <w:szCs w:val="22"/>
          <w:lang w:val="es-ES"/>
        </w:rPr>
        <w:t>o subcomités que estime convenie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n</w:t>
      </w:r>
      <w:r w:rsidR="007C1397">
        <w:rPr>
          <w:rFonts w:ascii="Arial" w:hAnsi="Arial" w:cs="Arial"/>
          <w:color w:val="000000"/>
          <w:sz w:val="22"/>
          <w:szCs w:val="22"/>
          <w:lang w:val="es-ES"/>
        </w:rPr>
        <w:t>te, quien tend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r</w:t>
      </w:r>
      <w:r w:rsidR="007C1397">
        <w:rPr>
          <w:rFonts w:ascii="Arial" w:hAnsi="Arial" w:cs="Arial"/>
          <w:color w:val="000000"/>
          <w:sz w:val="22"/>
          <w:szCs w:val="22"/>
          <w:lang w:val="es-ES"/>
        </w:rPr>
        <w:t xml:space="preserve">á derecho a voz pero no a voto. </w:t>
      </w:r>
    </w:p>
    <w:p w14:paraId="2193BC4C" w14:textId="548CF473" w:rsidR="00A74965" w:rsidRPr="00C81649" w:rsidRDefault="007C1397" w:rsidP="00473A9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A solicitud de cualquiera de los miembros o ase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s</w:t>
      </w:r>
      <w:r>
        <w:rPr>
          <w:rFonts w:ascii="Arial" w:hAnsi="Arial" w:cs="Arial"/>
          <w:color w:val="000000"/>
          <w:sz w:val="22"/>
          <w:szCs w:val="22"/>
          <w:lang w:val="es-ES"/>
        </w:rPr>
        <w:t>ores del Comité,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se podrá invitar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a sus sesiones a las personas 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c</w:t>
      </w:r>
      <w:r>
        <w:rPr>
          <w:rFonts w:ascii="Arial" w:hAnsi="Arial" w:cs="Arial"/>
          <w:color w:val="000000"/>
          <w:sz w:val="22"/>
          <w:szCs w:val="22"/>
          <w:lang w:val="es-ES"/>
        </w:rPr>
        <w:t>uya intervención se estime necesaria para aclara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r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aspectos técnicos, administrativos o de cualqui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r otra naturaleza relacionados con los asuntos </w:t>
      </w:r>
      <w:r>
        <w:rPr>
          <w:rFonts w:ascii="Arial" w:hAnsi="Arial" w:cs="Arial"/>
          <w:color w:val="000000"/>
          <w:sz w:val="22"/>
          <w:szCs w:val="22"/>
          <w:lang w:val="es-ES"/>
        </w:rPr>
        <w:lastRenderedPageBreak/>
        <w:t xml:space="preserve">sometidos a la 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c</w:t>
      </w:r>
      <w:r>
        <w:rPr>
          <w:rFonts w:ascii="Arial" w:hAnsi="Arial" w:cs="Arial"/>
          <w:color w:val="000000"/>
          <w:sz w:val="22"/>
          <w:szCs w:val="22"/>
          <w:lang w:val="es-ES"/>
        </w:rPr>
        <w:t>onsideración del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Comité, quienes tendrán el carácter de invitados,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participarán con voz pero sin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voto y sólo perm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>
        <w:rPr>
          <w:rFonts w:ascii="Arial" w:hAnsi="Arial" w:cs="Arial"/>
          <w:color w:val="000000"/>
          <w:sz w:val="22"/>
          <w:szCs w:val="22"/>
          <w:lang w:val="es-ES"/>
        </w:rPr>
        <w:t>necerán en la se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s</w:t>
      </w:r>
      <w:r>
        <w:rPr>
          <w:rFonts w:ascii="Arial" w:hAnsi="Arial" w:cs="Arial"/>
          <w:color w:val="000000"/>
          <w:sz w:val="22"/>
          <w:szCs w:val="22"/>
          <w:lang w:val="es-ES"/>
        </w:rPr>
        <w:t>ión durante la p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r</w:t>
      </w:r>
      <w:r>
        <w:rPr>
          <w:rFonts w:ascii="Arial" w:hAnsi="Arial" w:cs="Arial"/>
          <w:color w:val="000000"/>
          <w:sz w:val="22"/>
          <w:szCs w:val="22"/>
          <w:lang w:val="es-ES"/>
        </w:rPr>
        <w:t>esentación y dis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c</w:t>
      </w:r>
      <w:r>
        <w:rPr>
          <w:rFonts w:ascii="Arial" w:hAnsi="Arial" w:cs="Arial"/>
          <w:color w:val="000000"/>
          <w:sz w:val="22"/>
          <w:szCs w:val="22"/>
          <w:lang w:val="es-ES"/>
        </w:rPr>
        <w:t>usión del tema para el cual fuer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n invitados. </w:t>
      </w:r>
    </w:p>
    <w:p w14:paraId="3B387B51" w14:textId="70BE0938" w:rsidR="00A74965" w:rsidRPr="00C81649" w:rsidRDefault="007C1397" w:rsidP="00473A9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Los invitados a que se refi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>
        <w:rPr>
          <w:rFonts w:ascii="Arial" w:hAnsi="Arial" w:cs="Arial"/>
          <w:color w:val="000000"/>
          <w:sz w:val="22"/>
          <w:szCs w:val="22"/>
          <w:lang w:val="es-ES"/>
        </w:rPr>
        <w:t>re el párrafo anterior suscribir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á</w:t>
      </w:r>
      <w:r>
        <w:rPr>
          <w:rFonts w:ascii="Arial" w:hAnsi="Arial" w:cs="Arial"/>
          <w:color w:val="000000"/>
          <w:sz w:val="22"/>
          <w:szCs w:val="22"/>
          <w:lang w:val="es-ES"/>
        </w:rPr>
        <w:t>n un documento en el que se obliguen a guardar l</w:t>
      </w:r>
      <w:r w:rsidR="00C62151">
        <w:rPr>
          <w:rFonts w:ascii="Arial" w:hAnsi="Arial" w:cs="Arial"/>
          <w:color w:val="000000"/>
          <w:sz w:val="22"/>
          <w:szCs w:val="22"/>
          <w:lang w:val="es-ES"/>
        </w:rPr>
        <w:t>a debida reserva y confidencialidad, en caso de que durante su p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C62151">
        <w:rPr>
          <w:rFonts w:ascii="Arial" w:hAnsi="Arial" w:cs="Arial"/>
          <w:color w:val="000000"/>
          <w:sz w:val="22"/>
          <w:szCs w:val="22"/>
          <w:lang w:val="es-ES"/>
        </w:rPr>
        <w:t>rticipación tengan acceso a in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f</w:t>
      </w:r>
      <w:r w:rsidR="00C62151">
        <w:rPr>
          <w:rFonts w:ascii="Arial" w:hAnsi="Arial" w:cs="Arial"/>
          <w:color w:val="000000"/>
          <w:sz w:val="22"/>
          <w:szCs w:val="22"/>
          <w:lang w:val="es-ES"/>
        </w:rPr>
        <w:t>ormación clasificada con tal car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ác</w:t>
      </w:r>
      <w:r w:rsidR="00C62151">
        <w:rPr>
          <w:rFonts w:ascii="Arial" w:hAnsi="Arial" w:cs="Arial"/>
          <w:color w:val="000000"/>
          <w:sz w:val="22"/>
          <w:szCs w:val="22"/>
          <w:lang w:val="es-ES"/>
        </w:rPr>
        <w:t>ter en términos de la Ley Federal de Transparencia y Acceso a la Información Públ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i</w:t>
      </w:r>
      <w:r w:rsidR="00C62151">
        <w:rPr>
          <w:rFonts w:ascii="Arial" w:hAnsi="Arial" w:cs="Arial"/>
          <w:color w:val="000000"/>
          <w:sz w:val="22"/>
          <w:szCs w:val="22"/>
          <w:lang w:val="es-ES"/>
        </w:rPr>
        <w:t>ca Gubernamental. Para efectos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C62151">
        <w:rPr>
          <w:rFonts w:ascii="Arial" w:hAnsi="Arial" w:cs="Arial"/>
          <w:color w:val="000000"/>
          <w:sz w:val="22"/>
          <w:szCs w:val="22"/>
          <w:lang w:val="es-ES"/>
        </w:rPr>
        <w:t>de la aplicación de la Ley y este Reglamento son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C62151">
        <w:rPr>
          <w:rFonts w:ascii="Arial" w:hAnsi="Arial" w:cs="Arial"/>
          <w:color w:val="000000"/>
          <w:sz w:val="22"/>
          <w:szCs w:val="22"/>
          <w:lang w:val="es-ES"/>
        </w:rPr>
        <w:t>servidores públicos equivalentes al Oficial Mayor y al área d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C62151">
        <w:rPr>
          <w:rFonts w:ascii="Arial" w:hAnsi="Arial" w:cs="Arial"/>
          <w:color w:val="000000"/>
          <w:sz w:val="22"/>
          <w:szCs w:val="22"/>
          <w:lang w:val="es-ES"/>
        </w:rPr>
        <w:t xml:space="preserve"> programaci</w:t>
      </w:r>
      <w:r w:rsidR="008A6AF5">
        <w:rPr>
          <w:rFonts w:ascii="Arial" w:hAnsi="Arial" w:cs="Arial"/>
          <w:color w:val="000000"/>
          <w:sz w:val="22"/>
          <w:szCs w:val="22"/>
          <w:lang w:val="es-ES"/>
        </w:rPr>
        <w:t>ón y presupuesto o de finanzas, quienes realicen funciones equiparab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l</w:t>
      </w:r>
      <w:r w:rsidR="008A6AF5">
        <w:rPr>
          <w:rFonts w:ascii="Arial" w:hAnsi="Arial" w:cs="Arial"/>
          <w:color w:val="000000"/>
          <w:sz w:val="22"/>
          <w:szCs w:val="22"/>
          <w:lang w:val="es-ES"/>
        </w:rPr>
        <w:t>es a aquéllos, con independencia de su denominación y jerarquía asignada en la es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t</w:t>
      </w:r>
      <w:r w:rsidR="008A6AF5">
        <w:rPr>
          <w:rFonts w:ascii="Arial" w:hAnsi="Arial" w:cs="Arial"/>
          <w:color w:val="000000"/>
          <w:sz w:val="22"/>
          <w:szCs w:val="22"/>
          <w:lang w:val="es-ES"/>
        </w:rPr>
        <w:t>ructura organizacional.</w:t>
      </w:r>
    </w:p>
    <w:p w14:paraId="00DFA9B9" w14:textId="1657B8C0" w:rsidR="00A74965" w:rsidRDefault="008A6AF5" w:rsidP="00A749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 xml:space="preserve">La responsabilidad de cada integrante 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d</w:t>
      </w:r>
      <w:r>
        <w:rPr>
          <w:rFonts w:ascii="Arial" w:hAnsi="Arial" w:cs="Arial"/>
          <w:color w:val="000000"/>
          <w:sz w:val="22"/>
          <w:szCs w:val="22"/>
          <w:lang w:val="es-ES"/>
        </w:rPr>
        <w:t>el Comité quedar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á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limitada al voto que emita respecto del asunto sometido a su c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>
        <w:rPr>
          <w:rFonts w:ascii="Arial" w:hAnsi="Arial" w:cs="Arial"/>
          <w:color w:val="000000"/>
          <w:sz w:val="22"/>
          <w:szCs w:val="22"/>
          <w:lang w:val="es-ES"/>
        </w:rPr>
        <w:t>nsideración, con base en la docu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m</w:t>
      </w:r>
      <w:r>
        <w:rPr>
          <w:rFonts w:ascii="Arial" w:hAnsi="Arial" w:cs="Arial"/>
          <w:color w:val="000000"/>
          <w:sz w:val="22"/>
          <w:szCs w:val="22"/>
          <w:lang w:val="es-ES"/>
        </w:rPr>
        <w:t>entación que le sea presentada, debiendo emitir expresamente el sentido de su voto en todos los casos, salvo cuando exista conf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l</w:t>
      </w:r>
      <w:r>
        <w:rPr>
          <w:rFonts w:ascii="Arial" w:hAnsi="Arial" w:cs="Arial"/>
          <w:color w:val="000000"/>
          <w:sz w:val="22"/>
          <w:szCs w:val="22"/>
          <w:lang w:val="es-ES"/>
        </w:rPr>
        <w:t>icto de interés, en cuyo caso de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b</w:t>
      </w:r>
      <w:r>
        <w:rPr>
          <w:rFonts w:ascii="Arial" w:hAnsi="Arial" w:cs="Arial"/>
          <w:color w:val="000000"/>
          <w:sz w:val="22"/>
          <w:szCs w:val="22"/>
          <w:lang w:val="es-ES"/>
        </w:rPr>
        <w:t>erá excusarse y expresar el impedimento correspondiente.</w:t>
      </w:r>
    </w:p>
    <w:p w14:paraId="302D5698" w14:textId="77777777" w:rsidR="00473A9C" w:rsidRPr="00C81649" w:rsidRDefault="00473A9C" w:rsidP="00A749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1F7EC2C6" w14:textId="13ED31E1" w:rsidR="00A74965" w:rsidRPr="00C81649" w:rsidRDefault="00A74965" w:rsidP="00A7221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Artículo 27.- 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Para el ejercicio de sus funciones el Comité deberá:</w:t>
      </w:r>
    </w:p>
    <w:p w14:paraId="5D02F1FB" w14:textId="692D0CF5" w:rsidR="00A74965" w:rsidRPr="00C81649" w:rsidRDefault="00A74965" w:rsidP="00A7221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I. 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Aprobar los ma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n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uales de integr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ción y funcionamiento de los sub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c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omités que constituya para coadyuvar al cumplimiento de la Ley, de este Re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g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lamento y dem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 xml:space="preserve">ás disposiciones aplicables, determinando la materia competencia de cada uno, las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á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>reas y los nivel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>s jerárquicos de los servidor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>s públicos que l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 xml:space="preserve">s integren, así como la forma y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t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>érminos en que d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>berán informar a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l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 xml:space="preserve"> propio Comité de los asuntos qu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 xml:space="preserve"> conozcan; </w:t>
      </w:r>
    </w:p>
    <w:p w14:paraId="550A1D89" w14:textId="6529D07E" w:rsidR="00A74965" w:rsidRPr="00C81649" w:rsidRDefault="00A74965" w:rsidP="00A7221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II. 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>Establecer su calendario de sesiones ordinarias del ejercicio inmediato posterior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,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 xml:space="preserve"> que podrán ser quincenales, men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>uales o bimestrales;</w:t>
      </w:r>
    </w:p>
    <w:p w14:paraId="001BEFC8" w14:textId="6D276B3E" w:rsidR="00A74965" w:rsidRPr="00C81649" w:rsidRDefault="00A74965" w:rsidP="00A7221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III. 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>Determ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i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>nar la ubicación de la dependencia o entidad en los rangos de lo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 xml:space="preserve"> montos máximos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d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>e contratación de conformidad c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>n el artículo 43 de la Ley, a partir del presupuesto autorizado a la dependencia o entidad para obras y servicio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 xml:space="preserve">; </w:t>
      </w:r>
    </w:p>
    <w:p w14:paraId="4ACA8B6B" w14:textId="4F2586C5" w:rsidR="00A74965" w:rsidRPr="00C81649" w:rsidRDefault="00A74965" w:rsidP="00A7221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IV. 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>Revisar el programa anual de obras y servicios antes de su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 xml:space="preserve">publicación en </w:t>
      </w:r>
      <w:proofErr w:type="spellStart"/>
      <w:r w:rsidR="00F1799B">
        <w:rPr>
          <w:rFonts w:ascii="Arial" w:hAnsi="Arial" w:cs="Arial"/>
          <w:color w:val="000000"/>
          <w:sz w:val="22"/>
          <w:szCs w:val="22"/>
          <w:lang w:val="es-ES"/>
        </w:rPr>
        <w:t>CompraNet</w:t>
      </w:r>
      <w:proofErr w:type="spellEnd"/>
      <w:r w:rsidR="00F1799B">
        <w:rPr>
          <w:rFonts w:ascii="Arial" w:hAnsi="Arial" w:cs="Arial"/>
          <w:color w:val="000000"/>
          <w:sz w:val="22"/>
          <w:szCs w:val="22"/>
          <w:lang w:val="es-ES"/>
        </w:rPr>
        <w:t xml:space="preserve"> y en la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 xml:space="preserve">página de Internet de la dependencia o entidad, de acuerdo con el presupuesto aprobado para el ejercicio correspondiente, y </w:t>
      </w:r>
    </w:p>
    <w:p w14:paraId="575377D0" w14:textId="26A10FDA" w:rsidR="00A74965" w:rsidRPr="00C81649" w:rsidRDefault="00A74965" w:rsidP="00A7221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V. 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>Recibir por conducto del secretario técnico, las propues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t</w:t>
      </w:r>
      <w:r w:rsidR="00F1799B">
        <w:rPr>
          <w:rFonts w:ascii="Arial" w:hAnsi="Arial" w:cs="Arial"/>
          <w:color w:val="000000"/>
          <w:sz w:val="22"/>
          <w:szCs w:val="22"/>
          <w:lang w:val="es-ES"/>
        </w:rPr>
        <w:t>as de modificac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i</w:t>
      </w:r>
      <w:r w:rsidR="00473A9C">
        <w:rPr>
          <w:rFonts w:ascii="Arial" w:hAnsi="Arial" w:cs="Arial"/>
          <w:color w:val="000000"/>
          <w:sz w:val="22"/>
          <w:szCs w:val="22"/>
          <w:lang w:val="es-ES"/>
        </w:rPr>
        <w:t>ón a las políticas, bases y lineamientos formuladas por las Áreas requirentes y por las responsables de la contratación, así como dictaminar sobre su procedencia y, en su caso, s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 w:rsidR="00473A9C">
        <w:rPr>
          <w:rFonts w:ascii="Arial" w:hAnsi="Arial" w:cs="Arial"/>
          <w:color w:val="000000"/>
          <w:sz w:val="22"/>
          <w:szCs w:val="22"/>
          <w:lang w:val="es-ES"/>
        </w:rPr>
        <w:t>meterlas a la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473A9C">
        <w:rPr>
          <w:rFonts w:ascii="Arial" w:hAnsi="Arial" w:cs="Arial"/>
          <w:color w:val="000000"/>
          <w:sz w:val="22"/>
          <w:szCs w:val="22"/>
          <w:lang w:val="es-ES"/>
        </w:rPr>
        <w:t>autorización del titular de la d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473A9C">
        <w:rPr>
          <w:rFonts w:ascii="Arial" w:hAnsi="Arial" w:cs="Arial"/>
          <w:color w:val="000000"/>
          <w:sz w:val="22"/>
          <w:szCs w:val="22"/>
          <w:lang w:val="es-ES"/>
        </w:rPr>
        <w:t>pendencia u órgano de gobierno correspondiente.</w:t>
      </w:r>
    </w:p>
    <w:p w14:paraId="38285D06" w14:textId="3E0EE34D" w:rsidR="00A74965" w:rsidRPr="00C81649" w:rsidRDefault="00A7221F" w:rsidP="00A7221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El Comité no dic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t</w:t>
      </w:r>
      <w:r>
        <w:rPr>
          <w:rFonts w:ascii="Arial" w:hAnsi="Arial" w:cs="Arial"/>
          <w:color w:val="000000"/>
          <w:sz w:val="22"/>
          <w:szCs w:val="22"/>
          <w:lang w:val="es-ES"/>
        </w:rPr>
        <w:t>aminará los siguientes asuntos:</w:t>
      </w:r>
    </w:p>
    <w:p w14:paraId="7F858FAF" w14:textId="115ED675" w:rsidR="00A74965" w:rsidRPr="00C81649" w:rsidRDefault="00A74965" w:rsidP="00A7221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I. 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La procedencia de la co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n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tratación en los casos de excepc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i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ón a que se re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f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iere el último p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ár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rafo del artículo 42 de la Ley;</w:t>
      </w:r>
    </w:p>
    <w:p w14:paraId="41E62AFA" w14:textId="1BC15993" w:rsidR="00A74965" w:rsidRPr="00C81649" w:rsidRDefault="00A74965" w:rsidP="00A7221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II. 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Los procedimientos de contrat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ción por monto que se fundamente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n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 xml:space="preserve"> en el artículo 43 de la Ley, y</w:t>
      </w:r>
    </w:p>
    <w:p w14:paraId="360BA325" w14:textId="3B8AC5D7" w:rsidR="00A74965" w:rsidRDefault="00A74965" w:rsidP="00D57DF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III. 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Los asuntos cuyos procedimientos de contrata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c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ión se hayan iniciado sin dictamen previo del Co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m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ité,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incluso aquéllos en los que no s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 xml:space="preserve"> tenga obligaci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ó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n de contar con dicho dictamen.</w:t>
      </w:r>
    </w:p>
    <w:p w14:paraId="42AE48A9" w14:textId="77777777" w:rsidR="00B75EFA" w:rsidRDefault="00B75EFA" w:rsidP="00D57DF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25B0F80D" w14:textId="77777777" w:rsidR="00D57DF7" w:rsidRPr="00C81649" w:rsidRDefault="00D57DF7" w:rsidP="00D57DF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777E929D" w14:textId="01A8166A" w:rsidR="00A74965" w:rsidRPr="00C81649" w:rsidRDefault="00A74965" w:rsidP="00A7221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lastRenderedPageBreak/>
        <w:t xml:space="preserve">Artículo 28.- 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Las sesiones del C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mité se celebrar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án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 xml:space="preserve"> en los términos siguientes: </w:t>
      </w:r>
    </w:p>
    <w:p w14:paraId="4DCB7883" w14:textId="2075B858" w:rsidR="00A74965" w:rsidRPr="00C81649" w:rsidRDefault="00A74965" w:rsidP="00A7221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I. 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Serán ordinaria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 xml:space="preserve"> aquéllas que es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t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én programadas 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n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 xml:space="preserve"> el calendario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 xml:space="preserve">nual de sesiones, las cuales se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p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odrán cancelar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cuando no existan a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untos a tratar.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</w:p>
    <w:p w14:paraId="11DB0D96" w14:textId="5CD0D3C6" w:rsidR="00A74965" w:rsidRPr="00C81649" w:rsidRDefault="00A7221F" w:rsidP="00A7221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Serán extraordinarias las se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s</w:t>
      </w:r>
      <w:r>
        <w:rPr>
          <w:rFonts w:ascii="Arial" w:hAnsi="Arial" w:cs="Arial"/>
          <w:color w:val="000000"/>
          <w:sz w:val="22"/>
          <w:szCs w:val="22"/>
          <w:lang w:val="es-ES"/>
        </w:rPr>
        <w:t>iones del Comit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é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para tratar asu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n</w:t>
      </w:r>
      <w:r>
        <w:rPr>
          <w:rFonts w:ascii="Arial" w:hAnsi="Arial" w:cs="Arial"/>
          <w:color w:val="000000"/>
          <w:sz w:val="22"/>
          <w:szCs w:val="22"/>
          <w:lang w:val="es-ES"/>
        </w:rPr>
        <w:t>tos de carácter urgente debidamente justificados, previa solicitud formulada por el titular del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Área requirente 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del Área responsable de la contratación;</w:t>
      </w:r>
    </w:p>
    <w:p w14:paraId="1BA4FEB9" w14:textId="7C8A6AB0" w:rsidR="00A74965" w:rsidRPr="00C81649" w:rsidRDefault="00A74965" w:rsidP="00A7221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II. 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Se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llevarán a cabo cuando asista la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m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A7221F">
        <w:rPr>
          <w:rFonts w:ascii="Arial" w:hAnsi="Arial" w:cs="Arial"/>
          <w:color w:val="000000"/>
          <w:sz w:val="22"/>
          <w:szCs w:val="22"/>
          <w:lang w:val="es-ES"/>
        </w:rPr>
        <w:t>yoría de los miembros con derecho a voz y voto.</w:t>
      </w:r>
    </w:p>
    <w:p w14:paraId="23CCC0C5" w14:textId="12ABD56A" w:rsidR="00A74965" w:rsidRPr="00C81649" w:rsidRDefault="00844A3D" w:rsidP="00F45EB8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Las decisiones y acuer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d</w:t>
      </w:r>
      <w:r>
        <w:rPr>
          <w:rFonts w:ascii="Arial" w:hAnsi="Arial" w:cs="Arial"/>
          <w:color w:val="000000"/>
          <w:sz w:val="22"/>
          <w:szCs w:val="22"/>
          <w:lang w:val="es-ES"/>
        </w:rPr>
        <w:t>os del Comité se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tom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>
        <w:rPr>
          <w:rFonts w:ascii="Arial" w:hAnsi="Arial" w:cs="Arial"/>
          <w:color w:val="000000"/>
          <w:sz w:val="22"/>
          <w:szCs w:val="22"/>
          <w:lang w:val="es-ES"/>
        </w:rPr>
        <w:t>rán de manera colegiada por mayo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r</w:t>
      </w:r>
      <w:r>
        <w:rPr>
          <w:rFonts w:ascii="Arial" w:hAnsi="Arial" w:cs="Arial"/>
          <w:color w:val="000000"/>
          <w:sz w:val="22"/>
          <w:szCs w:val="22"/>
          <w:lang w:val="es-ES"/>
        </w:rPr>
        <w:t>ía de votos de los miembros con derecho a voz y voto presentes en la s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>
        <w:rPr>
          <w:rFonts w:ascii="Arial" w:hAnsi="Arial" w:cs="Arial"/>
          <w:color w:val="000000"/>
          <w:sz w:val="22"/>
          <w:szCs w:val="22"/>
          <w:lang w:val="es-ES"/>
        </w:rPr>
        <w:t>sión correspondiente y, en caso de empate, su pr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>
        <w:rPr>
          <w:rFonts w:ascii="Arial" w:hAnsi="Arial" w:cs="Arial"/>
          <w:color w:val="000000"/>
          <w:sz w:val="22"/>
          <w:szCs w:val="22"/>
          <w:lang w:val="es-ES"/>
        </w:rPr>
        <w:t>sidente tendrá voto de calidad;</w:t>
      </w:r>
    </w:p>
    <w:p w14:paraId="010C1CF0" w14:textId="27CCE5FB" w:rsidR="00A74965" w:rsidRPr="00C81649" w:rsidRDefault="00A74965" w:rsidP="00F45EB8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III. 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Las sesiones sólo podrán llevarse a cabo c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u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 xml:space="preserve">ando esté presente su presidente o su suplente; </w:t>
      </w:r>
    </w:p>
    <w:p w14:paraId="48BECEB8" w14:textId="139E7C16" w:rsidR="00A74965" w:rsidRPr="00C81649" w:rsidRDefault="00A74965" w:rsidP="00F45EB8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IV. 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 xml:space="preserve">La convocatoria de cada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esión, junto con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el orden del día y los documentos correspondientes a cada asunto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,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 xml:space="preserve"> se entregará en forma impresa o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,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 xml:space="preserve"> de preferencia, por medios 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l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ectrónicos a los participantes d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l Comité cuando menos con tres d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ía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s hábiles de ant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i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cipación a la celebración de las sesiones ordinarias y con un día hábil de antic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i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pación para las extraordinarias. La sesión sólo p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drá llevarse a c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bo cuando se cumplan los plazos indicados;</w:t>
      </w:r>
    </w:p>
    <w:p w14:paraId="5B0D5723" w14:textId="3209EC50" w:rsidR="00A74965" w:rsidRPr="00C81649" w:rsidRDefault="00A74965" w:rsidP="00F45EB8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V. 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Los asuntos que se sometan a consi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d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eración del Comité, deberán presentarse en el formato que el Co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m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ité considere conveniente, y tra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t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ándose de las solicitudes de exc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pción a la licitación pública invariablemente deb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rá contener un resumen de la i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n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formación previs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t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a en el artículo 73 de este Reglamento y la rela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c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ión de la docume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n</w:t>
      </w:r>
      <w:r w:rsidR="00F45EB8">
        <w:rPr>
          <w:rFonts w:ascii="Arial" w:hAnsi="Arial" w:cs="Arial"/>
          <w:color w:val="000000"/>
          <w:sz w:val="22"/>
          <w:szCs w:val="22"/>
          <w:lang w:val="es-ES"/>
        </w:rPr>
        <w:t>tación soporte que se adjunte para cada caso.</w:t>
      </w:r>
    </w:p>
    <w:p w14:paraId="29D4CD68" w14:textId="39935375" w:rsidR="00A74965" w:rsidRPr="00C81649" w:rsidRDefault="00844A3D" w:rsidP="00F45EB8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La solicitud de e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x</w:t>
      </w:r>
      <w:r>
        <w:rPr>
          <w:rFonts w:ascii="Arial" w:hAnsi="Arial" w:cs="Arial"/>
          <w:color w:val="000000"/>
          <w:sz w:val="22"/>
          <w:szCs w:val="22"/>
          <w:lang w:val="es-ES"/>
        </w:rPr>
        <w:t>cepción a la licitación pública y la documentaci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ó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n soporte que quede como constancia de la contratación, deberán ser firmadas por 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>
        <w:rPr>
          <w:rFonts w:ascii="Arial" w:hAnsi="Arial" w:cs="Arial"/>
          <w:color w:val="000000"/>
          <w:sz w:val="22"/>
          <w:szCs w:val="22"/>
          <w:lang w:val="es-ES"/>
        </w:rPr>
        <w:t>l titular del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Área requirente o Área técnica, s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>
        <w:rPr>
          <w:rFonts w:ascii="Arial" w:hAnsi="Arial" w:cs="Arial"/>
          <w:color w:val="000000"/>
          <w:sz w:val="22"/>
          <w:szCs w:val="22"/>
          <w:lang w:val="es-ES"/>
        </w:rPr>
        <w:t>gún corresponda,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con excepción del documento a qu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se refiere el 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>
        <w:rPr>
          <w:rFonts w:ascii="Arial" w:hAnsi="Arial" w:cs="Arial"/>
          <w:color w:val="000000"/>
          <w:sz w:val="22"/>
          <w:szCs w:val="22"/>
          <w:lang w:val="es-ES"/>
        </w:rPr>
        <w:t>rtículo 73 de es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t</w:t>
      </w:r>
      <w:r>
        <w:rPr>
          <w:rFonts w:ascii="Arial" w:hAnsi="Arial" w:cs="Arial"/>
          <w:color w:val="000000"/>
          <w:sz w:val="22"/>
          <w:szCs w:val="22"/>
          <w:lang w:val="es-ES"/>
        </w:rPr>
        <w:t>e Reglamento.</w:t>
      </w:r>
    </w:p>
    <w:p w14:paraId="63D8D3A3" w14:textId="61B5C833" w:rsidR="00A74965" w:rsidRPr="00C81649" w:rsidRDefault="00844A3D" w:rsidP="00F45EB8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El formato a que se refie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r</w:t>
      </w:r>
      <w:r>
        <w:rPr>
          <w:rFonts w:ascii="Arial" w:hAnsi="Arial" w:cs="Arial"/>
          <w:color w:val="000000"/>
          <w:sz w:val="22"/>
          <w:szCs w:val="22"/>
          <w:lang w:val="es-ES"/>
        </w:rPr>
        <w:t>e el primer párrafo de esta fracción deberá estar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 xml:space="preserve"> firmado por el 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s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>ecretario técnic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>, quien será responsable de que la información c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>ntenida en el mi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s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>mo corresponda a la proporci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>nada por las áreas respectivas;</w:t>
      </w:r>
    </w:p>
    <w:p w14:paraId="103C11A6" w14:textId="645C4DFF" w:rsidR="00A74965" w:rsidRPr="00C81649" w:rsidRDefault="00A74965" w:rsidP="004D2AB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VI. 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>Una vez que el asunto sea analizado y dictaminad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 xml:space="preserve"> por el Comité, el formato a que se refiere la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>fracción anterio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r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 xml:space="preserve"> deberá ser firmado, en la propi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 xml:space="preserve"> sesión, por cada asistente con derecho a voto.</w:t>
      </w:r>
    </w:p>
    <w:p w14:paraId="6B7DC353" w14:textId="020C4F63" w:rsidR="00A74965" w:rsidRPr="00C81649" w:rsidRDefault="00F45EB8" w:rsidP="004D2AB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Cuando de la solicitud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de excepción a la licitación pública o documentac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i</w:t>
      </w:r>
      <w:r>
        <w:rPr>
          <w:rFonts w:ascii="Arial" w:hAnsi="Arial" w:cs="Arial"/>
          <w:color w:val="000000"/>
          <w:sz w:val="22"/>
          <w:szCs w:val="22"/>
          <w:lang w:val="es-ES"/>
        </w:rPr>
        <w:t>ón soporte pres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>
        <w:rPr>
          <w:rFonts w:ascii="Arial" w:hAnsi="Arial" w:cs="Arial"/>
          <w:color w:val="000000"/>
          <w:sz w:val="22"/>
          <w:szCs w:val="22"/>
          <w:lang w:val="es-ES"/>
        </w:rPr>
        <w:t>ntada por el Área requirente, o bien del asunto presentado, no se desprendan, a juicio del Comit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é</w:t>
      </w:r>
      <w:r>
        <w:rPr>
          <w:rFonts w:ascii="Arial" w:hAnsi="Arial" w:cs="Arial"/>
          <w:color w:val="000000"/>
          <w:sz w:val="22"/>
          <w:szCs w:val="22"/>
          <w:lang w:val="es-ES"/>
        </w:rPr>
        <w:t>, elementos suficientes para dictaminar el asunto de que se trate, éste deberá ser rechazado, lo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cual quedará asentado en el acta respectiva, sin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que ello impida que el asunto pueda ser presentado en una subs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>
        <w:rPr>
          <w:rFonts w:ascii="Arial" w:hAnsi="Arial" w:cs="Arial"/>
          <w:color w:val="000000"/>
          <w:sz w:val="22"/>
          <w:szCs w:val="22"/>
          <w:lang w:val="es-ES"/>
        </w:rPr>
        <w:t>cuente ocasión a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consideración de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l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Comité, una vez que se subsanen las deficiencias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observadas o se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ñ</w:t>
      </w:r>
      <w:r>
        <w:rPr>
          <w:rFonts w:ascii="Arial" w:hAnsi="Arial" w:cs="Arial"/>
          <w:color w:val="000000"/>
          <w:sz w:val="22"/>
          <w:szCs w:val="22"/>
          <w:lang w:val="es-ES"/>
        </w:rPr>
        <w:t>aladas por éste.</w:t>
      </w:r>
    </w:p>
    <w:p w14:paraId="52BB45EE" w14:textId="5A3E9B47" w:rsidR="00A74965" w:rsidRPr="00C81649" w:rsidRDefault="00F45EB8" w:rsidP="004D2AB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En ningún caso el Comité podrá emitir su dictamen condicionado a que se cumplan determinados requisitos o a que se obtenga documentaci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ó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>n que sustente o justifique la cont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r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>atación que se pretenda realizar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.</w:t>
      </w:r>
    </w:p>
    <w:p w14:paraId="7576A22F" w14:textId="7460233C" w:rsidR="00A74965" w:rsidRPr="00C81649" w:rsidRDefault="004D2ABF" w:rsidP="004D2AB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Los dictámenes de procedencia a las excepciones a la licitaci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ón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pública que emi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t</w:t>
      </w:r>
      <w:r>
        <w:rPr>
          <w:rFonts w:ascii="Arial" w:hAnsi="Arial" w:cs="Arial"/>
          <w:color w:val="000000"/>
          <w:sz w:val="22"/>
          <w:szCs w:val="22"/>
          <w:lang w:val="es-ES"/>
        </w:rPr>
        <w:t>a el Comité, no implican responsabilidad alguna para los miembr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s del Comité respecto de las acciones u omisiones que posteriormente se generen durante el desarrollo de los </w:t>
      </w:r>
      <w:r>
        <w:rPr>
          <w:rFonts w:ascii="Arial" w:hAnsi="Arial" w:cs="Arial"/>
          <w:color w:val="000000"/>
          <w:sz w:val="22"/>
          <w:szCs w:val="22"/>
          <w:lang w:val="es-ES"/>
        </w:rPr>
        <w:lastRenderedPageBreak/>
        <w:t>pro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c</w:t>
      </w:r>
      <w:r>
        <w:rPr>
          <w:rFonts w:ascii="Arial" w:hAnsi="Arial" w:cs="Arial"/>
          <w:color w:val="000000"/>
          <w:sz w:val="22"/>
          <w:szCs w:val="22"/>
          <w:lang w:val="es-ES"/>
        </w:rPr>
        <w:t>edimientos de con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t</w:t>
      </w:r>
      <w:r>
        <w:rPr>
          <w:rFonts w:ascii="Arial" w:hAnsi="Arial" w:cs="Arial"/>
          <w:color w:val="000000"/>
          <w:sz w:val="22"/>
          <w:szCs w:val="22"/>
          <w:lang w:val="es-ES"/>
        </w:rPr>
        <w:t>ratación o en el cumplimiento de los contratos;</w:t>
      </w:r>
    </w:p>
    <w:p w14:paraId="6338E666" w14:textId="22F4F1DD" w:rsidR="00A74965" w:rsidRPr="00C81649" w:rsidRDefault="00A74965" w:rsidP="004D2AB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VII. 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>De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>cada sesión se 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l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>aborará acta que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>será aprobada y firmada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 xml:space="preserve">por todos los que hubieran asistido a ella, a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m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 xml:space="preserve">ás tardar en la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>esión inmediata posterior. En dicha acta se deberá señalar el sen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t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>ido de los acuerdos tomados por los miembros con derecho a voto y, en su caso, los comentarios relevantes de cada asunto. Los a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>esores y los invitados firmarán únicamente el acta como constancia de su asistencia o part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i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 xml:space="preserve">cipación y como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v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>alidación de sus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 xml:space="preserve"> comentarios. La copia del acta debidamente firmada de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b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>erá ser integrada en la carpeta de la siguiente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>sesión;</w:t>
      </w:r>
    </w:p>
    <w:p w14:paraId="18EBC4AD" w14:textId="42AE8699" w:rsidR="00A74965" w:rsidRPr="00C81649" w:rsidRDefault="00A74965" w:rsidP="00345F0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VIII. 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>El o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r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>den del día de las sesiones ordi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n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 xml:space="preserve">arias contendrá un apartado correspondiente al seguimiento de los acuerdos emitidos en las sesiones anteriores. En el punto correspondiente a asuntos generales sólo podrán incluirse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>suntos de carácter informativo;</w:t>
      </w:r>
    </w:p>
    <w:p w14:paraId="27E4F0B9" w14:textId="3167DFE8" w:rsidR="00A74965" w:rsidRPr="00C81649" w:rsidRDefault="00A74965" w:rsidP="00345F0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IX. 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>En la última sesión de cada ejercicio fiscal se present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>rá a consideraci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ón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 xml:space="preserve"> del Comité el c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>lendario de sesiones ordinarias del siguiente ejercicio.</w:t>
      </w:r>
    </w:p>
    <w:p w14:paraId="14F3B4D0" w14:textId="58CF59B2" w:rsidR="00A74965" w:rsidRPr="00C81649" w:rsidRDefault="00345F0C" w:rsidP="00345F0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En la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primera sesión ordinaria del ejercicio fiscal se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analizará, previo a su difusión en </w:t>
      </w:r>
      <w:proofErr w:type="spellStart"/>
      <w:r>
        <w:rPr>
          <w:rFonts w:ascii="Arial" w:hAnsi="Arial" w:cs="Arial"/>
          <w:color w:val="000000"/>
          <w:sz w:val="22"/>
          <w:szCs w:val="22"/>
          <w:lang w:val="es-ES"/>
        </w:rPr>
        <w:t>CompraNet</w:t>
      </w:r>
      <w:proofErr w:type="spellEnd"/>
      <w:r>
        <w:rPr>
          <w:rFonts w:ascii="Arial" w:hAnsi="Arial" w:cs="Arial"/>
          <w:color w:val="000000"/>
          <w:sz w:val="22"/>
          <w:szCs w:val="22"/>
          <w:lang w:val="es-ES"/>
        </w:rPr>
        <w:t xml:space="preserve"> y e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n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la página de Internet de la dependencia o entidad, el programa anual de obras y servicios autorizado y se determi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n</w:t>
      </w:r>
      <w:r>
        <w:rPr>
          <w:rFonts w:ascii="Arial" w:hAnsi="Arial" w:cs="Arial"/>
          <w:color w:val="000000"/>
          <w:sz w:val="22"/>
          <w:szCs w:val="22"/>
          <w:lang w:val="es-ES"/>
        </w:rPr>
        <w:t>ará la ubicación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de </w:t>
      </w:r>
      <w:r w:rsidR="009B6AC9">
        <w:rPr>
          <w:rFonts w:ascii="Arial" w:hAnsi="Arial" w:cs="Arial"/>
          <w:color w:val="000000"/>
          <w:sz w:val="22"/>
          <w:szCs w:val="22"/>
          <w:lang w:val="es-ES"/>
        </w:rPr>
        <w:t>la dependencia o entidad en los rangos de los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9B6AC9">
        <w:rPr>
          <w:rFonts w:ascii="Arial" w:hAnsi="Arial" w:cs="Arial"/>
          <w:color w:val="000000"/>
          <w:sz w:val="22"/>
          <w:szCs w:val="22"/>
          <w:lang w:val="es-ES"/>
        </w:rPr>
        <w:t>monto</w:t>
      </w:r>
      <w:r w:rsidR="004D2ABF">
        <w:rPr>
          <w:rFonts w:ascii="Arial" w:hAnsi="Arial" w:cs="Arial"/>
          <w:color w:val="000000"/>
          <w:sz w:val="22"/>
          <w:szCs w:val="22"/>
          <w:lang w:val="es-ES"/>
        </w:rPr>
        <w:t>s máximos a</w:t>
      </w:r>
      <w:r w:rsidR="00D57DF7">
        <w:rPr>
          <w:rFonts w:ascii="Arial" w:hAnsi="Arial" w:cs="Arial"/>
          <w:color w:val="000000"/>
          <w:sz w:val="22"/>
          <w:szCs w:val="22"/>
          <w:lang w:val="es-ES"/>
        </w:rPr>
        <w:t xml:space="preserve"> que alude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D57DF7">
        <w:rPr>
          <w:rFonts w:ascii="Arial" w:hAnsi="Arial" w:cs="Arial"/>
          <w:color w:val="000000"/>
          <w:sz w:val="22"/>
          <w:szCs w:val="22"/>
          <w:lang w:val="es-ES"/>
        </w:rPr>
        <w:t>el artículo 43 de la Ley, a part</w:t>
      </w:r>
      <w:r w:rsidR="00A74965" w:rsidRPr="00C81649">
        <w:rPr>
          <w:rFonts w:ascii="Arial" w:hAnsi="Arial" w:cs="Arial"/>
          <w:color w:val="000000"/>
          <w:sz w:val="22"/>
          <w:szCs w:val="22"/>
          <w:lang w:val="es-ES"/>
        </w:rPr>
        <w:t>i</w:t>
      </w:r>
      <w:r w:rsidR="00D57DF7">
        <w:rPr>
          <w:rFonts w:ascii="Arial" w:hAnsi="Arial" w:cs="Arial"/>
          <w:color w:val="000000"/>
          <w:sz w:val="22"/>
          <w:szCs w:val="22"/>
          <w:lang w:val="es-ES"/>
        </w:rPr>
        <w:t>r del presupuesto autorizado a la dependencia o entida</w:t>
      </w:r>
      <w:r w:rsidR="00DF7777">
        <w:rPr>
          <w:rFonts w:ascii="Arial" w:hAnsi="Arial" w:cs="Arial"/>
          <w:color w:val="000000"/>
          <w:sz w:val="22"/>
          <w:szCs w:val="22"/>
          <w:lang w:val="es-ES"/>
        </w:rPr>
        <w:t>d para obras y servicios, y</w:t>
      </w:r>
    </w:p>
    <w:p w14:paraId="646C4D9A" w14:textId="166B14CA" w:rsidR="00A74965" w:rsidRDefault="00A74965" w:rsidP="002868C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X. </w:t>
      </w:r>
      <w:r w:rsidR="00DF7777">
        <w:rPr>
          <w:rFonts w:ascii="Arial" w:hAnsi="Arial" w:cs="Arial"/>
          <w:color w:val="000000"/>
          <w:sz w:val="22"/>
          <w:szCs w:val="22"/>
          <w:lang w:val="es-ES"/>
        </w:rPr>
        <w:t>El contenido de la informac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i</w:t>
      </w:r>
      <w:r w:rsidR="00DF7777">
        <w:rPr>
          <w:rFonts w:ascii="Arial" w:hAnsi="Arial" w:cs="Arial"/>
          <w:color w:val="000000"/>
          <w:sz w:val="22"/>
          <w:szCs w:val="22"/>
          <w:lang w:val="es-ES"/>
        </w:rPr>
        <w:t>ón y documentación que se someta a la consid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DF7777">
        <w:rPr>
          <w:rFonts w:ascii="Arial" w:hAnsi="Arial" w:cs="Arial"/>
          <w:color w:val="000000"/>
          <w:sz w:val="22"/>
          <w:szCs w:val="22"/>
          <w:lang w:val="es-ES"/>
        </w:rPr>
        <w:t>ración del Comité serán de la exclusiva responsab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i</w:t>
      </w:r>
      <w:r w:rsidR="00DF7777">
        <w:rPr>
          <w:rFonts w:ascii="Arial" w:hAnsi="Arial" w:cs="Arial"/>
          <w:color w:val="000000"/>
          <w:sz w:val="22"/>
          <w:szCs w:val="22"/>
          <w:lang w:val="es-ES"/>
        </w:rPr>
        <w:t>lidad del área que las formule.</w:t>
      </w:r>
    </w:p>
    <w:p w14:paraId="1E04AA60" w14:textId="77777777" w:rsidR="002868C8" w:rsidRPr="00C81649" w:rsidRDefault="002868C8" w:rsidP="002868C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29E9F612" w14:textId="0908A8E5" w:rsidR="00A74965" w:rsidRPr="00C81649" w:rsidRDefault="00A74965" w:rsidP="00345F0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Artículo 29.- </w:t>
      </w:r>
      <w:r w:rsidR="00DF7777">
        <w:rPr>
          <w:rFonts w:ascii="Arial" w:hAnsi="Arial" w:cs="Arial"/>
          <w:color w:val="000000"/>
          <w:sz w:val="22"/>
          <w:szCs w:val="22"/>
          <w:lang w:val="es-ES"/>
        </w:rPr>
        <w:t xml:space="preserve">El informe trimestral a que se refiere la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f</w:t>
      </w:r>
      <w:r w:rsidR="00DF7777">
        <w:rPr>
          <w:rFonts w:ascii="Arial" w:hAnsi="Arial" w:cs="Arial"/>
          <w:color w:val="000000"/>
          <w:sz w:val="22"/>
          <w:szCs w:val="22"/>
          <w:lang w:val="es-ES"/>
        </w:rPr>
        <w:t xml:space="preserve">racción VII del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DF7777">
        <w:rPr>
          <w:rFonts w:ascii="Arial" w:hAnsi="Arial" w:cs="Arial"/>
          <w:color w:val="000000"/>
          <w:sz w:val="22"/>
          <w:szCs w:val="22"/>
          <w:lang w:val="es-ES"/>
        </w:rPr>
        <w:t>rtículo 25 de la Ley, se suscribirá y presentará por el president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DF7777">
        <w:rPr>
          <w:rFonts w:ascii="Arial" w:hAnsi="Arial" w:cs="Arial"/>
          <w:color w:val="000000"/>
          <w:sz w:val="22"/>
          <w:szCs w:val="22"/>
          <w:lang w:val="es-ES"/>
        </w:rPr>
        <w:t xml:space="preserve"> del Comité en l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DF7777">
        <w:rPr>
          <w:rFonts w:ascii="Arial" w:hAnsi="Arial" w:cs="Arial"/>
          <w:color w:val="000000"/>
          <w:sz w:val="22"/>
          <w:szCs w:val="22"/>
          <w:lang w:val="es-ES"/>
        </w:rPr>
        <w:t xml:space="preserve"> sesión ordinaria inmediata posterior a la con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c</w:t>
      </w:r>
      <w:r w:rsidR="00DF7777">
        <w:rPr>
          <w:rFonts w:ascii="Arial" w:hAnsi="Arial" w:cs="Arial"/>
          <w:color w:val="000000"/>
          <w:sz w:val="22"/>
          <w:szCs w:val="22"/>
          <w:lang w:val="es-ES"/>
        </w:rPr>
        <w:t>lusión del trimestre de que se trate, el cual co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n</w:t>
      </w:r>
      <w:r w:rsidR="00DF7777">
        <w:rPr>
          <w:rFonts w:ascii="Arial" w:hAnsi="Arial" w:cs="Arial"/>
          <w:color w:val="000000"/>
          <w:sz w:val="22"/>
          <w:szCs w:val="22"/>
          <w:lang w:val="es-ES"/>
        </w:rPr>
        <w:t>tendrá los si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>guientes aspectos:</w:t>
      </w:r>
    </w:p>
    <w:p w14:paraId="0F91E450" w14:textId="1AF93D12" w:rsidR="00A74965" w:rsidRPr="00C81649" w:rsidRDefault="00A74965" w:rsidP="00345F0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I. 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>Una síntesis so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b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>re la conclusi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ó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 xml:space="preserve">n y los resultados generales de las contrataciones realizadas con fundamento en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l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 xml:space="preserve">os artículos 42 y 43 de la Ley,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>s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í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 xml:space="preserve"> como de las derivadas de licita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c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>iones públicas;</w:t>
      </w:r>
    </w:p>
    <w:p w14:paraId="6AF08762" w14:textId="0ACCFC54" w:rsidR="00A74965" w:rsidRPr="00C81649" w:rsidRDefault="00A74965" w:rsidP="00345F0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II. 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>Un reporte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>del avance físico y financiero de cada uno de los contratos form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>lizados, que contenga adem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ás</w:t>
      </w:r>
      <w:r w:rsidR="00345F0C">
        <w:rPr>
          <w:rFonts w:ascii="Arial" w:hAnsi="Arial" w:cs="Arial"/>
          <w:color w:val="000000"/>
          <w:sz w:val="22"/>
          <w:szCs w:val="22"/>
          <w:lang w:val="es-ES"/>
        </w:rPr>
        <w:t>: número de contrato; tipo de obra; lugar en el que se realiza; monto contratado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 xml:space="preserve"> incluyendo convenios modificatorios; monto estimado a la t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rminación de los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trabajos; fecha de ter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m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inación estipulada originalmente en el contrato, y fecha estimad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 xml:space="preserve"> de conclusión de los trabajos;</w:t>
      </w:r>
    </w:p>
    <w:p w14:paraId="2886AEE4" w14:textId="74F8E26D" w:rsidR="00A74965" w:rsidRPr="00C81649" w:rsidRDefault="00A74965" w:rsidP="00A749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III.</w:t>
      </w:r>
      <w:r w:rsidR="00055EDF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 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Una r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lación de las inconformidades presentadas, precisando los argumentos expresados por los inconformes y, en su caso, el sentido de la resol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u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 xml:space="preserve">ción emitida, y </w:t>
      </w:r>
    </w:p>
    <w:p w14:paraId="51F03712" w14:textId="1D995D3A" w:rsidR="00A74965" w:rsidRDefault="00A74965" w:rsidP="00A749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IV. 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Una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relación de los contratos que hayan sido rescindidos, concluidos anticipadamente o suspendidos t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mporalmente, as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í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 xml:space="preserve"> como de los contratos que, en su caso, se encuentren terminados sin que</w:t>
      </w:r>
      <w:r w:rsidR="00C96F3F">
        <w:rPr>
          <w:rFonts w:ascii="Arial" w:hAnsi="Arial" w:cs="Arial"/>
          <w:color w:val="000000"/>
          <w:sz w:val="22"/>
          <w:szCs w:val="22"/>
          <w:lang w:val="es-ES"/>
        </w:rPr>
        <w:t xml:space="preserve"> se hayan finiquitado y extinguido los derechos y obligaciones de las partes.</w:t>
      </w:r>
    </w:p>
    <w:p w14:paraId="65B01CD1" w14:textId="77777777" w:rsidR="00C96F3F" w:rsidRPr="00C81649" w:rsidRDefault="00C96F3F" w:rsidP="00A749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077D8A01" w14:textId="407BBA8A" w:rsidR="00A74965" w:rsidRPr="00C81649" w:rsidRDefault="00A74965" w:rsidP="0039687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Artículo 30.- </w:t>
      </w:r>
      <w:r w:rsidR="00C96F3F">
        <w:rPr>
          <w:rFonts w:ascii="Arial" w:hAnsi="Arial" w:cs="Arial"/>
          <w:color w:val="000000"/>
          <w:sz w:val="22"/>
          <w:szCs w:val="22"/>
          <w:lang w:val="es-ES"/>
        </w:rPr>
        <w:t>Los participant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C96F3F">
        <w:rPr>
          <w:rFonts w:ascii="Arial" w:hAnsi="Arial" w:cs="Arial"/>
          <w:color w:val="000000"/>
          <w:sz w:val="22"/>
          <w:szCs w:val="22"/>
          <w:lang w:val="es-ES"/>
        </w:rPr>
        <w:t>s en el Comité t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C96F3F">
        <w:rPr>
          <w:rFonts w:ascii="Arial" w:hAnsi="Arial" w:cs="Arial"/>
          <w:color w:val="000000"/>
          <w:sz w:val="22"/>
          <w:szCs w:val="22"/>
          <w:lang w:val="es-ES"/>
        </w:rPr>
        <w:t>ndrán la</w:t>
      </w:r>
      <w:r w:rsidR="002868C8">
        <w:rPr>
          <w:rFonts w:ascii="Arial" w:hAnsi="Arial" w:cs="Arial"/>
          <w:color w:val="000000"/>
          <w:sz w:val="22"/>
          <w:szCs w:val="22"/>
          <w:lang w:val="es-ES"/>
        </w:rPr>
        <w:t>s siguientes funciones:</w:t>
      </w:r>
    </w:p>
    <w:p w14:paraId="76240161" w14:textId="04DCA626" w:rsidR="00A74965" w:rsidRPr="00C81649" w:rsidRDefault="00A74965" w:rsidP="0039687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I. </w:t>
      </w:r>
      <w:r w:rsidR="002868C8">
        <w:rPr>
          <w:rFonts w:ascii="Arial" w:hAnsi="Arial" w:cs="Arial"/>
          <w:color w:val="000000"/>
          <w:sz w:val="22"/>
          <w:szCs w:val="22"/>
          <w:lang w:val="es-ES"/>
        </w:rPr>
        <w:t>El presidente: expedir las convocatorias y órdenes del día de las sesiones ordinarias y extraordinarias, a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s</w:t>
      </w:r>
      <w:r w:rsidR="002868C8">
        <w:rPr>
          <w:rFonts w:ascii="Arial" w:hAnsi="Arial" w:cs="Arial"/>
          <w:color w:val="000000"/>
          <w:sz w:val="22"/>
          <w:szCs w:val="22"/>
          <w:lang w:val="es-ES"/>
        </w:rPr>
        <w:t>í como presidir las sesiones del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 xml:space="preserve"> Comité y emitir su voto respect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 xml:space="preserve"> de los asuntos que se sometan a consider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>ción del mismo;</w:t>
      </w:r>
    </w:p>
    <w:p w14:paraId="5E55EF35" w14:textId="712BC7CB" w:rsidR="00A74965" w:rsidRPr="00C81649" w:rsidRDefault="00A74965" w:rsidP="0039687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II. 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>El sec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r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>etario técnico:</w:t>
      </w:r>
    </w:p>
    <w:p w14:paraId="21C69F98" w14:textId="2E631099" w:rsidR="00A74965" w:rsidRPr="00C81649" w:rsidRDefault="00A74965" w:rsidP="0039687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lastRenderedPageBreak/>
        <w:t xml:space="preserve">a) 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>Elaborar las convocatorias, órdenes del día y los listados de los asuntos q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u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>e se tratarán; incluir en las carpetas correspondientes los soportes documentales necesarios, as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í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 xml:space="preserve"> como remitir dichos documentos a los participant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>s en el Comité;</w:t>
      </w:r>
    </w:p>
    <w:p w14:paraId="5BE54DCD" w14:textId="62438B0F" w:rsidR="00A74965" w:rsidRPr="00C81649" w:rsidRDefault="00A74965" w:rsidP="0039687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b) 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Levantar la lista de asistencia a las sesiones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del Comité para verificar que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exista el q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u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órum necesario;</w:t>
      </w:r>
    </w:p>
    <w:p w14:paraId="06E6AB89" w14:textId="659BBB6B" w:rsidR="00A74965" w:rsidRPr="00C81649" w:rsidRDefault="00A74965" w:rsidP="0039687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c) 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Supervisar que los acuerdos del Comi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t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é se asienten en los formatos respectivos, elaborar el acta de cada una de las sesiones y dar seguimiento al cumplimiento de los acuerdos, y</w:t>
      </w:r>
    </w:p>
    <w:p w14:paraId="5A4F561F" w14:textId="69EF5602" w:rsidR="00A74965" w:rsidRPr="00C81649" w:rsidRDefault="00A74965" w:rsidP="0039687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d) 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Vigilar que el archivo de doc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u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mentos esté completo y se mantenga actualizado;</w:t>
      </w:r>
    </w:p>
    <w:p w14:paraId="30A7DBAC" w14:textId="1233D527" w:rsidR="00A74965" w:rsidRPr="00C81649" w:rsidRDefault="00A74965" w:rsidP="0039687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III. 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Los vocales: analizar el orden d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e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l día y los documentos de los asuntos que se sometan a su cons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i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deración en el C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o</w:t>
      </w:r>
      <w:r w:rsidR="00055EDF">
        <w:rPr>
          <w:rFonts w:ascii="Arial" w:hAnsi="Arial" w:cs="Arial"/>
          <w:color w:val="000000"/>
          <w:sz w:val="22"/>
          <w:szCs w:val="22"/>
          <w:lang w:val="es-ES"/>
        </w:rPr>
        <w:t>mité, a efecto de emitir el voto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 xml:space="preserve"> correspondiente;</w:t>
      </w:r>
    </w:p>
    <w:p w14:paraId="32A32B5A" w14:textId="60A04411" w:rsidR="00A74965" w:rsidRPr="00C81649" w:rsidRDefault="00A74965" w:rsidP="0039687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s-ES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IV. 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 xml:space="preserve">Los asesores: proporcionar de manera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f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>undada y motivada la orientaci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ó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>n necesaria en torno a los asuntos que se traten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 xml:space="preserve">en el Comité, de acuerdo con las facultades que 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t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>enga conferidas 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l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 xml:space="preserve"> área que los haya designado, y </w:t>
      </w:r>
    </w:p>
    <w:p w14:paraId="38C2FBAE" w14:textId="1A100D0E" w:rsidR="00A74965" w:rsidRPr="00C81649" w:rsidRDefault="00A74965" w:rsidP="0039687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C8164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V. 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>Los invitados: aclarar aspe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c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>tos técnicos, administrativos o de cualquier otr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 xml:space="preserve"> naturaleza de su competencia, relacionados exclusivamente con el asunto para el cual hubieren</w:t>
      </w:r>
      <w:r w:rsidRPr="00C816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396872">
        <w:rPr>
          <w:rFonts w:ascii="Arial" w:hAnsi="Arial" w:cs="Arial"/>
          <w:color w:val="000000"/>
          <w:sz w:val="22"/>
          <w:szCs w:val="22"/>
          <w:lang w:val="es-ES"/>
        </w:rPr>
        <w:t>sido invitados.</w:t>
      </w:r>
    </w:p>
    <w:sectPr w:rsidR="00A74965" w:rsidRPr="00C81649" w:rsidSect="007F7B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04"/>
    <w:rsid w:val="00055EDF"/>
    <w:rsid w:val="00076F41"/>
    <w:rsid w:val="0008472E"/>
    <w:rsid w:val="00283B4E"/>
    <w:rsid w:val="002868C8"/>
    <w:rsid w:val="00345F0C"/>
    <w:rsid w:val="00396872"/>
    <w:rsid w:val="00473A9C"/>
    <w:rsid w:val="004D2ABF"/>
    <w:rsid w:val="0052682E"/>
    <w:rsid w:val="006D14A0"/>
    <w:rsid w:val="0074404E"/>
    <w:rsid w:val="0075366F"/>
    <w:rsid w:val="007C1397"/>
    <w:rsid w:val="007F7B89"/>
    <w:rsid w:val="00835A0D"/>
    <w:rsid w:val="00844A3D"/>
    <w:rsid w:val="008A6AF5"/>
    <w:rsid w:val="00921904"/>
    <w:rsid w:val="009B6AC9"/>
    <w:rsid w:val="00A7221F"/>
    <w:rsid w:val="00A74965"/>
    <w:rsid w:val="00AB6F8C"/>
    <w:rsid w:val="00B75EFA"/>
    <w:rsid w:val="00C62151"/>
    <w:rsid w:val="00C81649"/>
    <w:rsid w:val="00C96F3F"/>
    <w:rsid w:val="00D57DF7"/>
    <w:rsid w:val="00DC5769"/>
    <w:rsid w:val="00DF7777"/>
    <w:rsid w:val="00F0122E"/>
    <w:rsid w:val="00F15A5E"/>
    <w:rsid w:val="00F1799B"/>
    <w:rsid w:val="00F45EB8"/>
    <w:rsid w:val="00F7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F2657A"/>
  <w14:defaultImageDpi w14:val="300"/>
  <w15:docId w15:val="{06A73813-AB0F-49D4-AF40-D9397A72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21904"/>
    <w:pPr>
      <w:tabs>
        <w:tab w:val="left" w:pos="709"/>
        <w:tab w:val="left" w:pos="907"/>
      </w:tabs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21904"/>
    <w:rPr>
      <w:rFonts w:ascii="Arial" w:eastAsia="Times New Roman" w:hAnsi="Arial" w:cs="Times New Roman"/>
      <w:sz w:val="22"/>
      <w:szCs w:val="20"/>
    </w:rPr>
  </w:style>
  <w:style w:type="paragraph" w:customStyle="1" w:styleId="Default">
    <w:name w:val="Default"/>
    <w:rsid w:val="0052682E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lang w:val="es-ES"/>
    </w:rPr>
  </w:style>
  <w:style w:type="paragraph" w:styleId="NormalWeb">
    <w:name w:val="Normal (Web)"/>
    <w:basedOn w:val="Normal"/>
    <w:rsid w:val="00283B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3868</Words>
  <Characters>21280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Mancinas</dc:creator>
  <cp:keywords/>
  <dc:description/>
  <cp:lastModifiedBy>Usuario de Windows</cp:lastModifiedBy>
  <cp:revision>2</cp:revision>
  <dcterms:created xsi:type="dcterms:W3CDTF">2021-05-13T19:30:00Z</dcterms:created>
  <dcterms:modified xsi:type="dcterms:W3CDTF">2021-05-13T19:30:00Z</dcterms:modified>
</cp:coreProperties>
</file>